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93F" w:rsidRPr="00C3386E" w:rsidRDefault="0094293F" w:rsidP="005A4709">
      <w:pPr>
        <w:tabs>
          <w:tab w:val="left" w:pos="2880"/>
          <w:tab w:val="left" w:pos="6480"/>
        </w:tabs>
        <w:rPr>
          <w:b/>
        </w:rPr>
      </w:pPr>
      <w:r>
        <w:tab/>
      </w:r>
      <w:r w:rsidRPr="00C3386E">
        <w:rPr>
          <w:b/>
        </w:rPr>
        <w:t>RESOLUTION 10-___________</w:t>
      </w:r>
    </w:p>
    <w:p w:rsidR="0094293F" w:rsidRPr="00C3386E" w:rsidRDefault="0094293F" w:rsidP="005A4709">
      <w:pPr>
        <w:tabs>
          <w:tab w:val="left" w:pos="2880"/>
          <w:tab w:val="left" w:pos="6480"/>
        </w:tabs>
        <w:rPr>
          <w:b/>
        </w:rPr>
      </w:pPr>
    </w:p>
    <w:p w:rsidR="0094293F" w:rsidRPr="00C3386E" w:rsidRDefault="0094293F" w:rsidP="00F267C2">
      <w:pPr>
        <w:tabs>
          <w:tab w:val="left" w:pos="1440"/>
          <w:tab w:val="left" w:pos="2880"/>
          <w:tab w:val="left" w:pos="6480"/>
        </w:tabs>
        <w:ind w:left="1440"/>
      </w:pPr>
      <w:r w:rsidRPr="00C3386E">
        <w:rPr>
          <w:b/>
        </w:rPr>
        <w:t xml:space="preserve">A RESOLUTION ESTABLISHING WASTEWATER SYSTEM DEVELOPMENT FEES AND RATES ENACTED PURSUANT TO WASTEWATER SERVICE AGREEMENT BETWEEN THE CITY OF </w:t>
      </w:r>
      <w:smartTag w:uri="urn:schemas-microsoft-com:office:smarttags" w:element="place">
        <w:smartTag w:uri="urn:schemas-microsoft-com:office:smarttags" w:element="City">
          <w:r w:rsidRPr="00C3386E">
            <w:rPr>
              <w:b/>
            </w:rPr>
            <w:t>BILLINGS</w:t>
          </w:r>
        </w:smartTag>
      </w:smartTag>
      <w:r w:rsidRPr="00C3386E">
        <w:rPr>
          <w:b/>
        </w:rPr>
        <w:t xml:space="preserve"> AND THE LOCKWOOD WATER AND SEWER DISTRICT.</w:t>
      </w:r>
    </w:p>
    <w:p w:rsidR="0094293F" w:rsidRPr="00C3386E" w:rsidRDefault="0094293F" w:rsidP="005A4709">
      <w:pPr>
        <w:tabs>
          <w:tab w:val="left" w:pos="1440"/>
          <w:tab w:val="left" w:pos="2880"/>
          <w:tab w:val="left" w:pos="6480"/>
        </w:tabs>
      </w:pPr>
    </w:p>
    <w:p w:rsidR="0094293F" w:rsidRPr="00C3386E" w:rsidRDefault="0094293F" w:rsidP="00006980">
      <w:r w:rsidRPr="00C3386E">
        <w:tab/>
        <w:t xml:space="preserve">WHEREAS, the City Council of the City of Billings, Montana, retained Red Oak Consulting to prepare wastewater rate and fee schedules for the municipal wastewater utility that would require the Lockwood Water and Sewer District (District) to pay its fair share of the cost of the City of Billings providing wastewater service to the District; and </w:t>
      </w:r>
    </w:p>
    <w:p w:rsidR="0094293F" w:rsidRPr="00C3386E" w:rsidRDefault="0094293F" w:rsidP="00006980"/>
    <w:p w:rsidR="0094293F" w:rsidRPr="00C3386E" w:rsidRDefault="0094293F" w:rsidP="00006980">
      <w:r w:rsidRPr="00C3386E">
        <w:tab/>
        <w:t xml:space="preserve">WHEREAS, the </w:t>
      </w:r>
      <w:r w:rsidRPr="00C3386E">
        <w:rPr>
          <w:i/>
        </w:rPr>
        <w:t>WHOLESALE WASTEWATER RATE and SYSTEM DEVELOPMENT FEE STUDIES, CITY OF BILLINGS, MONTANA</w:t>
      </w:r>
      <w:r w:rsidRPr="00C3386E">
        <w:t xml:space="preserve">, dated June 2010, prepared by Red Oak Consulting developed such rates and fees </w:t>
      </w:r>
      <w:r>
        <w:t>for</w:t>
      </w:r>
      <w:r w:rsidRPr="00C3386E">
        <w:t xml:space="preserve"> FY2011 </w:t>
      </w:r>
      <w:r>
        <w:t>in conformance with</w:t>
      </w:r>
      <w:r w:rsidRPr="00C3386E">
        <w:t xml:space="preserve"> the applicable portions of the March 24, 2008 Wastewater Service Agreement between the City of Billings and the District; and</w:t>
      </w:r>
    </w:p>
    <w:p w:rsidR="0094293F" w:rsidRPr="00C3386E" w:rsidRDefault="0094293F" w:rsidP="00006980"/>
    <w:p w:rsidR="0094293F" w:rsidRPr="00C3386E" w:rsidRDefault="0094293F" w:rsidP="00006980">
      <w:r w:rsidRPr="00C3386E">
        <w:tab/>
        <w:t>WHEREAS, under Title 69, Chapter 7 of the Montana Code Annotated, and under the terms of City Resolution Number 13585, the City of Billings is authorized to regulate the City’s municipal wastewater utility and to establish and change wastewater rates, fees, and charges as may be deemed by the City Council to be reasonable and just.</w:t>
      </w:r>
    </w:p>
    <w:p w:rsidR="0094293F" w:rsidRPr="00C3386E" w:rsidRDefault="0094293F" w:rsidP="00006980"/>
    <w:p w:rsidR="0094293F" w:rsidRPr="00C3386E" w:rsidRDefault="0094293F" w:rsidP="00006980">
      <w:r w:rsidRPr="00C3386E">
        <w:tab/>
      </w:r>
      <w:r w:rsidRPr="00C3386E">
        <w:rPr>
          <w:b/>
        </w:rPr>
        <w:t xml:space="preserve">NOW, THEREFORE, BE IT RESOLVED BY THE CITY COUNCIL OF THE CITY OF </w:t>
      </w:r>
      <w:smartTag w:uri="urn:schemas-microsoft-com:office:smarttags" w:element="City">
        <w:r w:rsidRPr="00C3386E">
          <w:rPr>
            <w:b/>
          </w:rPr>
          <w:t>BILLINGS</w:t>
        </w:r>
      </w:smartTag>
      <w:r w:rsidRPr="00C3386E">
        <w:rPr>
          <w:b/>
        </w:rPr>
        <w:t xml:space="preserve">, </w:t>
      </w:r>
      <w:smartTag w:uri="urn:schemas-microsoft-com:office:smarttags" w:element="place">
        <w:smartTag w:uri="urn:schemas-microsoft-com:office:smarttags" w:element="State">
          <w:r w:rsidRPr="00C3386E">
            <w:rPr>
              <w:b/>
            </w:rPr>
            <w:t>MONTANA</w:t>
          </w:r>
        </w:smartTag>
      </w:smartTag>
      <w:r w:rsidRPr="00C3386E">
        <w:rPr>
          <w:b/>
        </w:rPr>
        <w:t>:</w:t>
      </w:r>
    </w:p>
    <w:p w:rsidR="0094293F" w:rsidRPr="00C3386E" w:rsidRDefault="0094293F" w:rsidP="00006980"/>
    <w:p w:rsidR="0094293F" w:rsidRPr="00C3386E" w:rsidRDefault="0094293F" w:rsidP="004D4942">
      <w:pPr>
        <w:pStyle w:val="ListParagraph"/>
        <w:numPr>
          <w:ilvl w:val="0"/>
          <w:numId w:val="1"/>
        </w:numPr>
      </w:pPr>
      <w:r w:rsidRPr="00C3386E">
        <w:t>That the following schedules of rates and fees is found to be just, reasonable, and necessary for the equitable recovery of costs and that the proposed rates and fees are approved and adopted and published as the rates and fees of the City of Billings, Montana wastewater utilities, effective upon the effective date of this Resolution.</w:t>
      </w:r>
    </w:p>
    <w:p w:rsidR="0094293F" w:rsidRPr="00C3386E" w:rsidRDefault="0094293F" w:rsidP="004D4942">
      <w:pPr>
        <w:tabs>
          <w:tab w:val="left" w:pos="2610"/>
        </w:tabs>
      </w:pPr>
    </w:p>
    <w:p w:rsidR="0094293F" w:rsidRPr="00C3386E" w:rsidRDefault="0094293F" w:rsidP="00CF2ECA">
      <w:pPr>
        <w:pStyle w:val="ListParagraph"/>
        <w:numPr>
          <w:ilvl w:val="0"/>
          <w:numId w:val="1"/>
        </w:numPr>
      </w:pPr>
      <w:r w:rsidRPr="00C3386E">
        <w:t>That this Resolution is to be immediately filed in the City Clerk’s Office, and that the decision adopting the rates and fees shall be final ten days after such are so filed.</w:t>
      </w:r>
    </w:p>
    <w:p w:rsidR="0094293F" w:rsidRPr="00C3386E" w:rsidRDefault="0094293F" w:rsidP="005A1C58">
      <w:pPr>
        <w:pStyle w:val="ListParagraph"/>
      </w:pPr>
    </w:p>
    <w:p w:rsidR="0094293F" w:rsidRPr="00C3386E" w:rsidRDefault="0094293F" w:rsidP="00F06C23">
      <w:pPr>
        <w:autoSpaceDE w:val="0"/>
        <w:autoSpaceDN w:val="0"/>
        <w:adjustRightInd w:val="0"/>
        <w:ind w:left="720" w:hanging="360"/>
      </w:pPr>
      <w:r w:rsidRPr="00C3386E">
        <w:t xml:space="preserve">3. </w:t>
      </w:r>
      <w:r w:rsidRPr="00C3386E">
        <w:tab/>
        <w:t>That the Public Works Department is directed to file a copy of the revised wastewater rate schedules with the Public Service Commission within ten days after filing of this Resolution by the City Clerk.</w:t>
      </w:r>
    </w:p>
    <w:p w:rsidR="0094293F" w:rsidRDefault="0094293F" w:rsidP="00990E00">
      <w:pPr>
        <w:tabs>
          <w:tab w:val="left" w:pos="2610"/>
        </w:tabs>
      </w:pPr>
      <w:r w:rsidRPr="00C3386E">
        <w:t xml:space="preserve"> </w:t>
      </w:r>
    </w:p>
    <w:p w:rsidR="0094293F" w:rsidRDefault="0094293F" w:rsidP="00990E00">
      <w:pPr>
        <w:tabs>
          <w:tab w:val="left" w:pos="2610"/>
        </w:tabs>
      </w:pPr>
    </w:p>
    <w:p w:rsidR="0094293F" w:rsidRDefault="0094293F" w:rsidP="00990E00">
      <w:pPr>
        <w:tabs>
          <w:tab w:val="left" w:pos="2610"/>
        </w:tabs>
      </w:pPr>
    </w:p>
    <w:p w:rsidR="0094293F" w:rsidRDefault="0094293F" w:rsidP="00990E00">
      <w:pPr>
        <w:tabs>
          <w:tab w:val="left" w:pos="2610"/>
        </w:tabs>
      </w:pPr>
    </w:p>
    <w:p w:rsidR="0094293F" w:rsidRDefault="0094293F" w:rsidP="00990E00">
      <w:pPr>
        <w:tabs>
          <w:tab w:val="left" w:pos="2610"/>
        </w:tabs>
      </w:pPr>
    </w:p>
    <w:p w:rsidR="0094293F" w:rsidRDefault="0094293F" w:rsidP="00990E00">
      <w:pPr>
        <w:tabs>
          <w:tab w:val="left" w:pos="2610"/>
        </w:tabs>
      </w:pPr>
    </w:p>
    <w:p w:rsidR="0094293F" w:rsidRDefault="0094293F" w:rsidP="00990E00">
      <w:pPr>
        <w:tabs>
          <w:tab w:val="left" w:pos="2610"/>
        </w:tabs>
      </w:pPr>
    </w:p>
    <w:p w:rsidR="0094293F" w:rsidRDefault="0094293F" w:rsidP="00990E00">
      <w:pPr>
        <w:tabs>
          <w:tab w:val="left" w:pos="2610"/>
        </w:tabs>
      </w:pPr>
    </w:p>
    <w:p w:rsidR="0094293F" w:rsidRDefault="0094293F" w:rsidP="00990E00">
      <w:pPr>
        <w:tabs>
          <w:tab w:val="left" w:pos="2610"/>
        </w:tabs>
      </w:pPr>
    </w:p>
    <w:p w:rsidR="0094293F" w:rsidRPr="00C3386E" w:rsidRDefault="0094293F" w:rsidP="00990E00">
      <w:pPr>
        <w:tabs>
          <w:tab w:val="left" w:pos="2610"/>
        </w:tabs>
      </w:pPr>
    </w:p>
    <w:p w:rsidR="0094293F" w:rsidRPr="00C3386E" w:rsidRDefault="0094293F" w:rsidP="0061627A">
      <w:pPr>
        <w:tabs>
          <w:tab w:val="left" w:pos="720"/>
          <w:tab w:val="left" w:pos="4680"/>
          <w:tab w:val="right" w:leader="dot" w:pos="6696"/>
        </w:tabs>
      </w:pPr>
      <w:r w:rsidRPr="00C3386E">
        <w:tab/>
      </w:r>
      <w:r w:rsidRPr="00C3386E">
        <w:rPr>
          <w:b/>
        </w:rPr>
        <w:t>PASSED AND ADOPTED</w:t>
      </w:r>
      <w:r w:rsidRPr="00C3386E">
        <w:t xml:space="preserve"> by the City Council of the City of </w:t>
      </w:r>
      <w:smartTag w:uri="urn:schemas-microsoft-com:office:smarttags" w:element="place">
        <w:smartTag w:uri="urn:schemas-microsoft-com:office:smarttags" w:element="City">
          <w:r w:rsidRPr="00C3386E">
            <w:t>Billings</w:t>
          </w:r>
        </w:smartTag>
        <w:r w:rsidRPr="00C3386E">
          <w:t xml:space="preserve">, </w:t>
        </w:r>
        <w:smartTag w:uri="urn:schemas-microsoft-com:office:smarttags" w:element="State">
          <w:r w:rsidRPr="00C3386E">
            <w:t>Montana</w:t>
          </w:r>
        </w:smartTag>
      </w:smartTag>
      <w:r w:rsidRPr="00C3386E">
        <w:t xml:space="preserve">, on the </w:t>
      </w:r>
    </w:p>
    <w:p w:rsidR="0094293F" w:rsidRPr="00C3386E" w:rsidRDefault="0094293F" w:rsidP="0061627A">
      <w:pPr>
        <w:tabs>
          <w:tab w:val="left" w:pos="900"/>
          <w:tab w:val="left" w:pos="4680"/>
          <w:tab w:val="right" w:leader="dot" w:pos="6696"/>
        </w:tabs>
      </w:pPr>
      <w:r w:rsidRPr="00C3386E">
        <w:rPr>
          <w:u w:val="single"/>
        </w:rPr>
        <w:tab/>
      </w:r>
      <w:r w:rsidRPr="00C3386E">
        <w:t xml:space="preserve"> day of </w:t>
      </w:r>
      <w:r w:rsidRPr="00C3386E">
        <w:rPr>
          <w:u w:val="single"/>
        </w:rPr>
        <w:tab/>
      </w:r>
      <w:r w:rsidRPr="00C3386E">
        <w:t>, 2010.</w:t>
      </w:r>
    </w:p>
    <w:p w:rsidR="0094293F" w:rsidRDefault="0094293F" w:rsidP="00A21D36">
      <w:pPr>
        <w:tabs>
          <w:tab w:val="left" w:pos="5040"/>
          <w:tab w:val="right" w:leader="dot" w:pos="6696"/>
        </w:tabs>
      </w:pPr>
      <w:r w:rsidRPr="00C3386E">
        <w:tab/>
      </w:r>
    </w:p>
    <w:p w:rsidR="0094293F" w:rsidRPr="00C3386E" w:rsidRDefault="0094293F" w:rsidP="00A21D36">
      <w:pPr>
        <w:tabs>
          <w:tab w:val="left" w:pos="5040"/>
          <w:tab w:val="right" w:leader="dot" w:pos="6696"/>
        </w:tabs>
      </w:pPr>
      <w:r w:rsidRPr="00C3386E">
        <w:t>APPROVED:</w:t>
      </w:r>
    </w:p>
    <w:p w:rsidR="0094293F" w:rsidRPr="00C3386E" w:rsidRDefault="0094293F" w:rsidP="00A21D36">
      <w:pPr>
        <w:tabs>
          <w:tab w:val="left" w:pos="5040"/>
          <w:tab w:val="right" w:leader="dot" w:pos="6696"/>
        </w:tabs>
      </w:pPr>
    </w:p>
    <w:p w:rsidR="0094293F" w:rsidRPr="00C3386E" w:rsidRDefault="0094293F" w:rsidP="00A21D36">
      <w:pPr>
        <w:tabs>
          <w:tab w:val="left" w:pos="5040"/>
          <w:tab w:val="left" w:pos="9270"/>
        </w:tabs>
      </w:pPr>
      <w:r w:rsidRPr="00C3386E">
        <w:tab/>
      </w:r>
      <w:r w:rsidRPr="00C3386E">
        <w:rPr>
          <w:u w:val="single"/>
        </w:rPr>
        <w:tab/>
      </w:r>
    </w:p>
    <w:p w:rsidR="0094293F" w:rsidRPr="00C3386E" w:rsidRDefault="0094293F" w:rsidP="00A21D36">
      <w:pPr>
        <w:tabs>
          <w:tab w:val="left" w:pos="5040"/>
          <w:tab w:val="right" w:pos="9270"/>
        </w:tabs>
      </w:pPr>
      <w:r w:rsidRPr="00C3386E">
        <w:tab/>
      </w:r>
      <w:r w:rsidRPr="00C3386E">
        <w:tab/>
        <w:t>MAYOR</w:t>
      </w:r>
    </w:p>
    <w:p w:rsidR="0094293F" w:rsidRPr="00C3386E" w:rsidRDefault="0094293F" w:rsidP="00A21D36">
      <w:pPr>
        <w:tabs>
          <w:tab w:val="left" w:pos="5040"/>
          <w:tab w:val="right" w:pos="9270"/>
        </w:tabs>
      </w:pPr>
      <w:r w:rsidRPr="00C3386E">
        <w:t>ATTEST:</w:t>
      </w:r>
    </w:p>
    <w:p w:rsidR="0094293F" w:rsidRPr="00C3386E" w:rsidRDefault="0094293F" w:rsidP="00A21D36">
      <w:pPr>
        <w:tabs>
          <w:tab w:val="left" w:pos="5040"/>
          <w:tab w:val="right" w:pos="9270"/>
        </w:tabs>
      </w:pPr>
    </w:p>
    <w:p w:rsidR="0094293F" w:rsidRDefault="0094293F" w:rsidP="00C3386E">
      <w:pPr>
        <w:tabs>
          <w:tab w:val="left" w:pos="3600"/>
          <w:tab w:val="left" w:pos="5040"/>
          <w:tab w:val="right" w:pos="9270"/>
        </w:tabs>
        <w:rPr>
          <w:u w:val="single"/>
        </w:rPr>
      </w:pPr>
      <w:r w:rsidRPr="00C3386E">
        <w:rPr>
          <w:u w:val="single"/>
        </w:rPr>
        <w:tab/>
      </w:r>
    </w:p>
    <w:p w:rsidR="0094293F" w:rsidRPr="00C3386E" w:rsidRDefault="0094293F" w:rsidP="00C3386E">
      <w:pPr>
        <w:tabs>
          <w:tab w:val="left" w:pos="3600"/>
          <w:tab w:val="left" w:pos="5040"/>
          <w:tab w:val="right" w:pos="9270"/>
        </w:tabs>
      </w:pPr>
      <w:r w:rsidRPr="00C3386E">
        <w:tab/>
        <w:t>CITY CLERK</w:t>
      </w:r>
    </w:p>
    <w:p w:rsidR="0094293F" w:rsidRPr="00C3386E" w:rsidRDefault="0094293F" w:rsidP="00C72CD9">
      <w:pPr>
        <w:pStyle w:val="Heading1"/>
        <w:jc w:val="center"/>
        <w:rPr>
          <w:rFonts w:ascii="Times New Roman" w:hAnsi="Times New Roman"/>
          <w:sz w:val="24"/>
          <w:szCs w:val="24"/>
        </w:rPr>
      </w:pPr>
      <w:r w:rsidRPr="00C3386E">
        <w:br w:type="page"/>
      </w:r>
      <w:r w:rsidRPr="00C3386E">
        <w:rPr>
          <w:rFonts w:ascii="Times New Roman" w:hAnsi="Times New Roman"/>
          <w:sz w:val="24"/>
          <w:szCs w:val="24"/>
        </w:rPr>
        <w:t>PUBLIC WORKS DEPARTMENT</w:t>
      </w:r>
    </w:p>
    <w:p w:rsidR="0094293F" w:rsidRPr="00C3386E" w:rsidRDefault="0094293F" w:rsidP="00C72CD9">
      <w:pPr>
        <w:pStyle w:val="Heading1"/>
        <w:jc w:val="center"/>
        <w:rPr>
          <w:rFonts w:ascii="Times New Roman" w:hAnsi="Times New Roman"/>
          <w:sz w:val="24"/>
          <w:szCs w:val="24"/>
        </w:rPr>
      </w:pPr>
      <w:r w:rsidRPr="00C3386E">
        <w:rPr>
          <w:rFonts w:ascii="Times New Roman" w:hAnsi="Times New Roman"/>
          <w:sz w:val="24"/>
          <w:szCs w:val="24"/>
        </w:rPr>
        <w:t>WASTEWATER UTILITY</w:t>
      </w:r>
    </w:p>
    <w:p w:rsidR="0094293F" w:rsidRPr="00C3386E" w:rsidRDefault="0094293F" w:rsidP="00C72CD9"/>
    <w:p w:rsidR="0094293F" w:rsidRPr="0037482F" w:rsidRDefault="0094293F" w:rsidP="00C72CD9">
      <w:pPr>
        <w:jc w:val="center"/>
      </w:pPr>
      <w:r w:rsidRPr="0037482F">
        <w:rPr>
          <w:b/>
          <w:u w:val="single"/>
        </w:rPr>
        <w:t>RATES AND CHARGES</w:t>
      </w:r>
    </w:p>
    <w:p w:rsidR="0094293F" w:rsidRPr="00C3386E" w:rsidRDefault="0094293F" w:rsidP="00C72CD9">
      <w:pPr>
        <w:pStyle w:val="Heading1"/>
        <w:rPr>
          <w:rFonts w:ascii="Times New Roman" w:hAnsi="Times New Roman"/>
          <w:sz w:val="24"/>
          <w:szCs w:val="24"/>
        </w:rPr>
      </w:pPr>
      <w:smartTag w:uri="urn:schemas-microsoft-com:office:smarttags" w:element="City">
        <w:smartTag w:uri="urn:schemas-microsoft-com:office:smarttags" w:element="place">
          <w:r w:rsidRPr="00C3386E">
            <w:rPr>
              <w:rFonts w:ascii="Times New Roman" w:hAnsi="Times New Roman"/>
              <w:sz w:val="24"/>
              <w:szCs w:val="24"/>
            </w:rPr>
            <w:t>Schedule</w:t>
          </w:r>
        </w:smartTag>
        <w:r w:rsidRPr="00C3386E">
          <w:rPr>
            <w:rFonts w:ascii="Times New Roman" w:hAnsi="Times New Roman"/>
            <w:sz w:val="24"/>
            <w:szCs w:val="24"/>
          </w:rPr>
          <w:t xml:space="preserve"> </w:t>
        </w:r>
        <w:smartTag w:uri="urn:schemas-microsoft-com:office:smarttags" w:element="State">
          <w:r w:rsidRPr="00C3386E">
            <w:rPr>
              <w:rFonts w:ascii="Times New Roman" w:hAnsi="Times New Roman"/>
              <w:sz w:val="24"/>
              <w:szCs w:val="24"/>
            </w:rPr>
            <w:t>I</w:t>
          </w:r>
          <w:r>
            <w:rPr>
              <w:rFonts w:ascii="Times New Roman" w:hAnsi="Times New Roman"/>
              <w:sz w:val="24"/>
              <w:szCs w:val="24"/>
            </w:rPr>
            <w:t>A</w:t>
          </w:r>
        </w:smartTag>
      </w:smartTag>
    </w:p>
    <w:p w:rsidR="0094293F" w:rsidRPr="00C3386E" w:rsidRDefault="0094293F" w:rsidP="00C72CD9">
      <w:pPr>
        <w:pStyle w:val="Heading2"/>
        <w:jc w:val="center"/>
        <w:rPr>
          <w:rFonts w:ascii="Times New Roman" w:hAnsi="Times New Roman"/>
          <w:bCs w:val="0"/>
          <w:i w:val="0"/>
          <w:sz w:val="24"/>
          <w:szCs w:val="24"/>
        </w:rPr>
      </w:pPr>
      <w:r w:rsidRPr="00C3386E">
        <w:rPr>
          <w:rFonts w:ascii="Times New Roman" w:hAnsi="Times New Roman"/>
          <w:bCs w:val="0"/>
          <w:i w:val="0"/>
          <w:sz w:val="24"/>
          <w:szCs w:val="24"/>
        </w:rPr>
        <w:t>Lockwood Wastewater Monthly Charge</w:t>
      </w:r>
    </w:p>
    <w:p w:rsidR="0094293F" w:rsidRPr="00C3386E" w:rsidRDefault="0094293F" w:rsidP="00C72CD9"/>
    <w:p w:rsidR="0094293F" w:rsidRPr="00C3386E" w:rsidRDefault="0094293F" w:rsidP="00C72CD9">
      <w:pPr>
        <w:tabs>
          <w:tab w:val="left" w:pos="1530"/>
        </w:tabs>
      </w:pPr>
      <w:r w:rsidRPr="00C3386E">
        <w:rPr>
          <w:b/>
        </w:rPr>
        <w:t>Available for</w:t>
      </w:r>
      <w:r w:rsidRPr="00C3386E">
        <w:t xml:space="preserve">:  Lockwood Sewer District.  </w:t>
      </w:r>
    </w:p>
    <w:p w:rsidR="0094293F" w:rsidRPr="00C3386E" w:rsidRDefault="0094293F" w:rsidP="00C72CD9">
      <w:pPr>
        <w:tabs>
          <w:tab w:val="left" w:pos="3240"/>
          <w:tab w:val="left" w:pos="5760"/>
          <w:tab w:val="left" w:pos="10170"/>
        </w:tabs>
      </w:pPr>
    </w:p>
    <w:p w:rsidR="0094293F" w:rsidRPr="00C3386E" w:rsidRDefault="0094293F" w:rsidP="00C72CD9">
      <w:pPr>
        <w:tabs>
          <w:tab w:val="left" w:pos="3240"/>
          <w:tab w:val="left" w:pos="5760"/>
          <w:tab w:val="left" w:pos="10170"/>
        </w:tabs>
      </w:pPr>
      <w:r w:rsidRPr="00C3386E">
        <w:t>Wholesale Rate</w:t>
      </w:r>
      <w:r w:rsidRPr="00C3386E">
        <w:tab/>
        <w:t>$0.162 per Ccf plus monthly fixed cost of $18,506</w:t>
      </w:r>
    </w:p>
    <w:p w:rsidR="0094293F" w:rsidRPr="00C3386E" w:rsidRDefault="0094293F" w:rsidP="00C72CD9">
      <w:pPr>
        <w:tabs>
          <w:tab w:val="left" w:pos="3240"/>
          <w:tab w:val="left" w:pos="5760"/>
          <w:tab w:val="left" w:pos="10170"/>
        </w:tabs>
      </w:pPr>
    </w:p>
    <w:p w:rsidR="0094293F" w:rsidRPr="00C3386E" w:rsidRDefault="0094293F" w:rsidP="00C72CD9">
      <w:pPr>
        <w:tabs>
          <w:tab w:val="left" w:pos="3240"/>
          <w:tab w:val="left" w:pos="5760"/>
          <w:tab w:val="left" w:pos="10170"/>
        </w:tabs>
      </w:pPr>
      <w:r w:rsidRPr="00C3386E">
        <w:t>Surcharge Fee</w:t>
      </w:r>
      <w:r w:rsidRPr="00C3386E">
        <w:tab/>
        <w:t>6%</w:t>
      </w:r>
    </w:p>
    <w:p w:rsidR="0094293F" w:rsidRPr="00C3386E" w:rsidRDefault="0094293F" w:rsidP="00C72CD9">
      <w:pPr>
        <w:tabs>
          <w:tab w:val="left" w:pos="3240"/>
          <w:tab w:val="left" w:pos="5760"/>
          <w:tab w:val="left" w:pos="10170"/>
        </w:tabs>
      </w:pPr>
      <w:r w:rsidRPr="00C3386E">
        <w:t>(Not applicable to wastewater</w:t>
      </w:r>
    </w:p>
    <w:p w:rsidR="0094293F" w:rsidRPr="00C3386E" w:rsidRDefault="0094293F" w:rsidP="00C72CD9">
      <w:pPr>
        <w:tabs>
          <w:tab w:val="left" w:pos="3240"/>
          <w:tab w:val="left" w:pos="5760"/>
          <w:tab w:val="left" w:pos="10170"/>
        </w:tabs>
      </w:pPr>
      <w:r w:rsidRPr="00C3386E">
        <w:t>system development fee and franchise fee)</w:t>
      </w:r>
    </w:p>
    <w:p w:rsidR="0094293F" w:rsidRPr="00C3386E" w:rsidRDefault="0094293F" w:rsidP="00C72CD9">
      <w:pPr>
        <w:tabs>
          <w:tab w:val="left" w:pos="3240"/>
          <w:tab w:val="left" w:pos="5760"/>
          <w:tab w:val="left" w:pos="10170"/>
        </w:tabs>
      </w:pPr>
    </w:p>
    <w:p w:rsidR="0094293F" w:rsidRPr="00C3386E" w:rsidRDefault="0094293F" w:rsidP="00C72CD9">
      <w:pPr>
        <w:tabs>
          <w:tab w:val="left" w:pos="3240"/>
          <w:tab w:val="left" w:pos="5760"/>
          <w:tab w:val="left" w:pos="10170"/>
        </w:tabs>
      </w:pPr>
    </w:p>
    <w:p w:rsidR="0094293F" w:rsidRPr="00C3386E" w:rsidRDefault="0094293F" w:rsidP="00C72CD9">
      <w:pPr>
        <w:tabs>
          <w:tab w:val="left" w:pos="3240"/>
          <w:tab w:val="left" w:pos="5760"/>
          <w:tab w:val="left" w:pos="9630"/>
        </w:tabs>
        <w:rPr>
          <w:u w:val="single"/>
        </w:rPr>
      </w:pPr>
      <w:r w:rsidRPr="00C3386E">
        <w:t xml:space="preserve">EFFECTIVE:  </w:t>
      </w:r>
      <w:r w:rsidRPr="00C3386E">
        <w:rPr>
          <w:u w:val="single"/>
        </w:rPr>
        <w:t xml:space="preserve">  </w:t>
      </w:r>
      <w:r w:rsidRPr="00C3386E">
        <w:rPr>
          <w:u w:val="single"/>
        </w:rPr>
        <w:tab/>
      </w:r>
      <w:r w:rsidRPr="00C3386E">
        <w:tab/>
        <w:t xml:space="preserve">BY </w:t>
      </w:r>
      <w:r w:rsidRPr="00C3386E">
        <w:rPr>
          <w:u w:val="single"/>
        </w:rPr>
        <w:tab/>
      </w:r>
    </w:p>
    <w:p w:rsidR="0094293F" w:rsidRPr="00C3386E" w:rsidRDefault="0094293F" w:rsidP="00C72CD9">
      <w:pPr>
        <w:tabs>
          <w:tab w:val="left" w:pos="6840"/>
        </w:tabs>
      </w:pPr>
      <w:r w:rsidRPr="00C3386E">
        <w:tab/>
        <w:t>Public Works Director</w:t>
      </w:r>
    </w:p>
    <w:p w:rsidR="0094293F" w:rsidRPr="00C3386E" w:rsidRDefault="0094293F" w:rsidP="00C72CD9">
      <w:pPr>
        <w:jc w:val="center"/>
      </w:pPr>
    </w:p>
    <w:p w:rsidR="0094293F" w:rsidRPr="00C3386E" w:rsidRDefault="0094293F" w:rsidP="00C72CD9">
      <w:pPr>
        <w:jc w:val="center"/>
      </w:pPr>
      <w:r w:rsidRPr="00C3386E">
        <w:t xml:space="preserve">APPROVED BY THE CITY COUNCIL OF THE CITY OF </w:t>
      </w:r>
      <w:smartTag w:uri="urn:schemas-microsoft-com:office:smarttags" w:element="City">
        <w:r w:rsidRPr="00C3386E">
          <w:t>BILLINGS</w:t>
        </w:r>
      </w:smartTag>
      <w:r w:rsidRPr="00C3386E">
        <w:t xml:space="preserve">, </w:t>
      </w:r>
      <w:smartTag w:uri="urn:schemas-microsoft-com:office:smarttags" w:element="State">
        <w:smartTag w:uri="urn:schemas-microsoft-com:office:smarttags" w:element="place">
          <w:r w:rsidRPr="00C3386E">
            <w:t>MONTANA</w:t>
          </w:r>
        </w:smartTag>
      </w:smartTag>
    </w:p>
    <w:p w:rsidR="0094293F" w:rsidRPr="00C3386E" w:rsidRDefault="0094293F" w:rsidP="00C72CD9">
      <w:pPr>
        <w:tabs>
          <w:tab w:val="left" w:pos="5310"/>
        </w:tabs>
        <w:jc w:val="center"/>
      </w:pPr>
      <w:r w:rsidRPr="00C3386E">
        <w:t>Resolution No. 10-</w:t>
      </w:r>
      <w:r w:rsidRPr="00C3386E">
        <w:tab/>
        <w:t xml:space="preserve">Date Approved:  </w:t>
      </w: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Default="0094293F" w:rsidP="00917C3B">
      <w:pPr>
        <w:tabs>
          <w:tab w:val="left" w:pos="5310"/>
        </w:tabs>
        <w:jc w:val="center"/>
        <w:rPr>
          <w:b/>
        </w:rPr>
      </w:pPr>
    </w:p>
    <w:p w:rsidR="0094293F" w:rsidRPr="009F7A8D" w:rsidRDefault="0094293F" w:rsidP="00917C3B">
      <w:pPr>
        <w:tabs>
          <w:tab w:val="left" w:pos="5310"/>
        </w:tabs>
        <w:jc w:val="center"/>
        <w:rPr>
          <w:b/>
        </w:rPr>
      </w:pPr>
      <w:r w:rsidRPr="009F7A8D">
        <w:rPr>
          <w:b/>
        </w:rPr>
        <w:t>PUBLIC WORKS DEPARTMENT</w:t>
      </w:r>
    </w:p>
    <w:p w:rsidR="0094293F" w:rsidRPr="009F7A8D" w:rsidRDefault="0094293F" w:rsidP="00917C3B">
      <w:pPr>
        <w:pStyle w:val="Heading1"/>
        <w:jc w:val="center"/>
        <w:rPr>
          <w:rFonts w:ascii="Times New Roman" w:hAnsi="Times New Roman"/>
          <w:sz w:val="24"/>
          <w:szCs w:val="24"/>
        </w:rPr>
      </w:pPr>
      <w:r w:rsidRPr="009F7A8D">
        <w:rPr>
          <w:rFonts w:ascii="Times New Roman" w:hAnsi="Times New Roman"/>
          <w:sz w:val="24"/>
          <w:szCs w:val="24"/>
        </w:rPr>
        <w:t xml:space="preserve"> WASTEWATER UTILITY</w:t>
      </w:r>
    </w:p>
    <w:p w:rsidR="0094293F" w:rsidRDefault="0094293F" w:rsidP="0037482F">
      <w:pPr>
        <w:jc w:val="center"/>
        <w:rPr>
          <w:b/>
          <w:u w:val="single"/>
        </w:rPr>
      </w:pPr>
    </w:p>
    <w:p w:rsidR="0094293F" w:rsidRPr="0037482F" w:rsidRDefault="0094293F" w:rsidP="0037482F">
      <w:pPr>
        <w:jc w:val="center"/>
      </w:pPr>
      <w:r w:rsidRPr="0037482F">
        <w:rPr>
          <w:b/>
          <w:u w:val="single"/>
        </w:rPr>
        <w:t>RATES AND CHARGES</w:t>
      </w:r>
    </w:p>
    <w:p w:rsidR="0094293F" w:rsidRDefault="0094293F" w:rsidP="00917C3B">
      <w:pPr>
        <w:pStyle w:val="Caption"/>
        <w:ind w:left="720" w:hanging="720"/>
        <w:jc w:val="left"/>
      </w:pPr>
    </w:p>
    <w:p w:rsidR="0094293F" w:rsidRPr="009F7A8D" w:rsidRDefault="0094293F" w:rsidP="00917C3B">
      <w:pPr>
        <w:pStyle w:val="Caption"/>
        <w:ind w:left="720" w:hanging="720"/>
        <w:jc w:val="left"/>
      </w:pPr>
      <w:r w:rsidRPr="009F7A8D">
        <w:t>SCHEDULE I</w:t>
      </w:r>
      <w:r>
        <w:t>B</w:t>
      </w:r>
    </w:p>
    <w:p w:rsidR="0094293F" w:rsidRPr="009F7A8D" w:rsidRDefault="0094293F" w:rsidP="00917C3B">
      <w:pPr>
        <w:ind w:left="1080"/>
        <w:jc w:val="center"/>
        <w:rPr>
          <w:b/>
          <w:bCs/>
        </w:rPr>
      </w:pPr>
    </w:p>
    <w:p w:rsidR="0094293F" w:rsidRPr="009F7A8D" w:rsidRDefault="0094293F" w:rsidP="00917C3B">
      <w:pPr>
        <w:ind w:left="1080"/>
        <w:jc w:val="center"/>
        <w:rPr>
          <w:b/>
          <w:bCs/>
          <w:smallCaps/>
        </w:rPr>
      </w:pPr>
      <w:r w:rsidRPr="009F7A8D">
        <w:rPr>
          <w:b/>
          <w:bCs/>
        </w:rPr>
        <w:t>Minimum</w:t>
      </w:r>
      <w:r w:rsidRPr="009F7A8D">
        <w:rPr>
          <w:b/>
          <w:bCs/>
          <w:smallCaps/>
        </w:rPr>
        <w:t xml:space="preserve"> </w:t>
      </w:r>
      <w:r w:rsidRPr="009F7A8D">
        <w:rPr>
          <w:b/>
          <w:bCs/>
        </w:rPr>
        <w:t>Monthly Wastewater Charges</w:t>
      </w:r>
    </w:p>
    <w:p w:rsidR="0094293F" w:rsidRPr="009F7A8D" w:rsidRDefault="0094293F" w:rsidP="00917C3B">
      <w:pPr>
        <w:ind w:left="1080"/>
        <w:jc w:val="center"/>
        <w:rPr>
          <w:b/>
          <w:bCs/>
          <w:vertAlign w:val="superscript"/>
        </w:rPr>
      </w:pPr>
    </w:p>
    <w:tbl>
      <w:tblPr>
        <w:tblW w:w="0" w:type="auto"/>
        <w:jc w:val="center"/>
        <w:tblLook w:val="0000"/>
      </w:tblPr>
      <w:tblGrid>
        <w:gridCol w:w="2340"/>
        <w:gridCol w:w="540"/>
        <w:gridCol w:w="936"/>
        <w:gridCol w:w="684"/>
        <w:gridCol w:w="876"/>
        <w:gridCol w:w="713"/>
        <w:gridCol w:w="900"/>
      </w:tblGrid>
      <w:tr w:rsidR="0094293F" w:rsidRPr="009F7A8D" w:rsidTr="00684501">
        <w:trPr>
          <w:cantSplit/>
          <w:trHeight w:val="405"/>
          <w:jc w:val="center"/>
        </w:trPr>
        <w:tc>
          <w:tcPr>
            <w:tcW w:w="2340" w:type="dxa"/>
          </w:tcPr>
          <w:p w:rsidR="0094293F" w:rsidRPr="009F7A8D" w:rsidRDefault="0094293F" w:rsidP="00684501">
            <w:pPr>
              <w:jc w:val="center"/>
            </w:pPr>
          </w:p>
        </w:tc>
        <w:tc>
          <w:tcPr>
            <w:tcW w:w="540" w:type="dxa"/>
          </w:tcPr>
          <w:p w:rsidR="0094293F" w:rsidRPr="009F7A8D" w:rsidRDefault="0094293F" w:rsidP="00684501">
            <w:pPr>
              <w:jc w:val="center"/>
            </w:pPr>
          </w:p>
        </w:tc>
        <w:tc>
          <w:tcPr>
            <w:tcW w:w="4109" w:type="dxa"/>
            <w:gridSpan w:val="5"/>
            <w:tcBorders>
              <w:bottom w:val="single" w:sz="4" w:space="0" w:color="auto"/>
            </w:tcBorders>
          </w:tcPr>
          <w:p w:rsidR="0094293F" w:rsidRPr="009F7A8D" w:rsidRDefault="0094293F" w:rsidP="00684501">
            <w:pPr>
              <w:pStyle w:val="Heading7"/>
              <w:jc w:val="center"/>
            </w:pPr>
            <w:r w:rsidRPr="009F7A8D">
              <w:t>Effective Date</w:t>
            </w:r>
          </w:p>
        </w:tc>
      </w:tr>
      <w:tr w:rsidR="0094293F" w:rsidRPr="009F7A8D" w:rsidTr="00684501">
        <w:trPr>
          <w:cantSplit/>
          <w:trHeight w:val="259"/>
          <w:jc w:val="center"/>
        </w:trPr>
        <w:tc>
          <w:tcPr>
            <w:tcW w:w="2340" w:type="dxa"/>
          </w:tcPr>
          <w:p w:rsidR="0094293F" w:rsidRPr="009F7A8D" w:rsidRDefault="0094293F" w:rsidP="00684501">
            <w:pPr>
              <w:pStyle w:val="Heading7"/>
              <w:rPr>
                <w:b w:val="0"/>
              </w:rPr>
            </w:pPr>
            <w:r w:rsidRPr="009F7A8D">
              <w:rPr>
                <w:b w:val="0"/>
              </w:rPr>
              <w:t>Meter Size</w:t>
            </w:r>
          </w:p>
        </w:tc>
        <w:tc>
          <w:tcPr>
            <w:tcW w:w="540" w:type="dxa"/>
          </w:tcPr>
          <w:p w:rsidR="0094293F" w:rsidRPr="009F7A8D" w:rsidRDefault="0094293F" w:rsidP="00684501">
            <w:pPr>
              <w:jc w:val="center"/>
            </w:pPr>
          </w:p>
        </w:tc>
        <w:tc>
          <w:tcPr>
            <w:tcW w:w="936" w:type="dxa"/>
            <w:tcBorders>
              <w:top w:val="single" w:sz="4" w:space="0" w:color="auto"/>
              <w:bottom w:val="single" w:sz="4" w:space="0" w:color="auto"/>
            </w:tcBorders>
          </w:tcPr>
          <w:p w:rsidR="0094293F" w:rsidRPr="009F7A8D" w:rsidRDefault="0094293F" w:rsidP="00684501">
            <w:pPr>
              <w:jc w:val="center"/>
            </w:pPr>
            <w:r w:rsidRPr="009F7A8D">
              <w:t>7/1/08</w:t>
            </w:r>
          </w:p>
        </w:tc>
        <w:tc>
          <w:tcPr>
            <w:tcW w:w="684" w:type="dxa"/>
            <w:tcBorders>
              <w:top w:val="single" w:sz="4" w:space="0" w:color="auto"/>
            </w:tcBorders>
          </w:tcPr>
          <w:p w:rsidR="0094293F" w:rsidRPr="009F7A8D" w:rsidRDefault="0094293F" w:rsidP="00684501">
            <w:pPr>
              <w:jc w:val="center"/>
            </w:pPr>
          </w:p>
        </w:tc>
        <w:tc>
          <w:tcPr>
            <w:tcW w:w="876" w:type="dxa"/>
            <w:tcBorders>
              <w:top w:val="single" w:sz="4" w:space="0" w:color="auto"/>
              <w:bottom w:val="single" w:sz="4" w:space="0" w:color="auto"/>
            </w:tcBorders>
          </w:tcPr>
          <w:p w:rsidR="0094293F" w:rsidRPr="009F7A8D" w:rsidRDefault="0094293F" w:rsidP="00684501">
            <w:pPr>
              <w:jc w:val="center"/>
            </w:pPr>
            <w:r w:rsidRPr="009F7A8D">
              <w:t>7/1/09</w:t>
            </w:r>
          </w:p>
        </w:tc>
        <w:tc>
          <w:tcPr>
            <w:tcW w:w="713" w:type="dxa"/>
            <w:tcBorders>
              <w:top w:val="single" w:sz="4" w:space="0" w:color="auto"/>
            </w:tcBorders>
          </w:tcPr>
          <w:p w:rsidR="0094293F" w:rsidRPr="009F7A8D" w:rsidRDefault="0094293F" w:rsidP="00684501">
            <w:pPr>
              <w:jc w:val="center"/>
            </w:pPr>
          </w:p>
        </w:tc>
        <w:tc>
          <w:tcPr>
            <w:tcW w:w="900" w:type="dxa"/>
            <w:tcBorders>
              <w:top w:val="single" w:sz="4" w:space="0" w:color="auto"/>
              <w:bottom w:val="single" w:sz="4" w:space="0" w:color="auto"/>
            </w:tcBorders>
          </w:tcPr>
          <w:p w:rsidR="0094293F" w:rsidRPr="009F7A8D" w:rsidRDefault="0094293F" w:rsidP="00684501">
            <w:pPr>
              <w:jc w:val="center"/>
            </w:pPr>
            <w:r w:rsidRPr="009F7A8D">
              <w:t>8/5/10</w:t>
            </w:r>
          </w:p>
        </w:tc>
      </w:tr>
      <w:tr w:rsidR="0094293F" w:rsidRPr="009F7A8D" w:rsidTr="00684501">
        <w:trPr>
          <w:cantSplit/>
          <w:trHeight w:val="259"/>
          <w:jc w:val="center"/>
        </w:trPr>
        <w:tc>
          <w:tcPr>
            <w:tcW w:w="2340" w:type="dxa"/>
          </w:tcPr>
          <w:p w:rsidR="0094293F" w:rsidRPr="009F7A8D" w:rsidRDefault="0094293F" w:rsidP="00684501">
            <w:pPr>
              <w:jc w:val="center"/>
            </w:pPr>
          </w:p>
        </w:tc>
        <w:tc>
          <w:tcPr>
            <w:tcW w:w="540" w:type="dxa"/>
          </w:tcPr>
          <w:p w:rsidR="0094293F" w:rsidRPr="009F7A8D" w:rsidRDefault="0094293F" w:rsidP="00684501">
            <w:pPr>
              <w:jc w:val="center"/>
            </w:pPr>
          </w:p>
        </w:tc>
        <w:tc>
          <w:tcPr>
            <w:tcW w:w="936" w:type="dxa"/>
            <w:tcBorders>
              <w:top w:val="single" w:sz="4" w:space="0" w:color="auto"/>
            </w:tcBorders>
          </w:tcPr>
          <w:p w:rsidR="0094293F" w:rsidRPr="009F7A8D" w:rsidRDefault="0094293F" w:rsidP="00684501">
            <w:pPr>
              <w:jc w:val="center"/>
            </w:pPr>
            <w:r w:rsidRPr="009F7A8D">
              <w:t>($)</w:t>
            </w:r>
          </w:p>
        </w:tc>
        <w:tc>
          <w:tcPr>
            <w:tcW w:w="684" w:type="dxa"/>
          </w:tcPr>
          <w:p w:rsidR="0094293F" w:rsidRPr="009F7A8D" w:rsidRDefault="0094293F" w:rsidP="00684501">
            <w:pPr>
              <w:jc w:val="center"/>
            </w:pPr>
          </w:p>
        </w:tc>
        <w:tc>
          <w:tcPr>
            <w:tcW w:w="876" w:type="dxa"/>
            <w:tcBorders>
              <w:top w:val="single" w:sz="4" w:space="0" w:color="auto"/>
            </w:tcBorders>
          </w:tcPr>
          <w:p w:rsidR="0094293F" w:rsidRPr="009F7A8D" w:rsidRDefault="0094293F" w:rsidP="00684501">
            <w:pPr>
              <w:jc w:val="center"/>
            </w:pPr>
            <w:r w:rsidRPr="009F7A8D">
              <w:t>($)</w:t>
            </w:r>
          </w:p>
        </w:tc>
        <w:tc>
          <w:tcPr>
            <w:tcW w:w="713" w:type="dxa"/>
          </w:tcPr>
          <w:p w:rsidR="0094293F" w:rsidRPr="009F7A8D" w:rsidRDefault="0094293F" w:rsidP="00684501">
            <w:pPr>
              <w:jc w:val="center"/>
            </w:pPr>
          </w:p>
        </w:tc>
        <w:tc>
          <w:tcPr>
            <w:tcW w:w="900" w:type="dxa"/>
            <w:tcBorders>
              <w:top w:val="single" w:sz="4" w:space="0" w:color="auto"/>
            </w:tcBorders>
          </w:tcPr>
          <w:p w:rsidR="0094293F" w:rsidRPr="009F7A8D" w:rsidRDefault="0094293F" w:rsidP="00684501">
            <w:pPr>
              <w:jc w:val="center"/>
            </w:pPr>
            <w:r w:rsidRPr="009F7A8D">
              <w:t>($)</w:t>
            </w:r>
          </w:p>
        </w:tc>
      </w:tr>
      <w:tr w:rsidR="0094293F" w:rsidRPr="009F7A8D" w:rsidTr="00684501">
        <w:trPr>
          <w:cantSplit/>
          <w:trHeight w:val="259"/>
          <w:jc w:val="center"/>
        </w:trPr>
        <w:tc>
          <w:tcPr>
            <w:tcW w:w="2340" w:type="dxa"/>
          </w:tcPr>
          <w:p w:rsidR="0094293F" w:rsidRPr="009F7A8D" w:rsidRDefault="0094293F" w:rsidP="00684501">
            <w:pPr>
              <w:pStyle w:val="Heading5"/>
              <w:rPr>
                <w:i w:val="0"/>
                <w:sz w:val="24"/>
                <w:szCs w:val="24"/>
              </w:rPr>
            </w:pPr>
            <w:r w:rsidRPr="009F7A8D">
              <w:rPr>
                <w:sz w:val="24"/>
                <w:szCs w:val="24"/>
              </w:rPr>
              <w:t>INSIDE CITY</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p>
        </w:tc>
      </w:tr>
      <w:tr w:rsidR="0094293F" w:rsidRPr="009F7A8D" w:rsidTr="00684501">
        <w:trPr>
          <w:cantSplit/>
          <w:trHeight w:val="259"/>
          <w:jc w:val="center"/>
        </w:trPr>
        <w:tc>
          <w:tcPr>
            <w:tcW w:w="2340" w:type="dxa"/>
          </w:tcPr>
          <w:p w:rsidR="0094293F" w:rsidRPr="009F7A8D" w:rsidRDefault="0094293F" w:rsidP="00684501">
            <w:pPr>
              <w:jc w:val="center"/>
            </w:pPr>
            <w:r w:rsidRPr="009F7A8D">
              <w:t>3/4”</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5.44</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5.75</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6.22</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1”</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6.09</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6.45</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7.02</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1</w:t>
            </w:r>
            <w:r w:rsidRPr="009F7A8D">
              <w:rPr>
                <w:vertAlign w:val="superscript"/>
              </w:rPr>
              <w:t>1</w:t>
            </w:r>
            <w:r w:rsidRPr="009F7A8D">
              <w:t>/</w:t>
            </w:r>
            <w:r w:rsidRPr="009F7A8D">
              <w:rPr>
                <w:vertAlign w:val="subscript"/>
              </w:rPr>
              <w:t>2</w:t>
            </w:r>
            <w:r w:rsidRPr="009F7A8D">
              <w:t>”</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6.78</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7.20</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7.87</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2”</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6.95</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7.40</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8.09</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3”</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9.34</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9.99</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10.99</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4”</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26.90</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29.09</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32.33</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6”</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33.41</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36.16</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40.30</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8”</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48.59</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52.67</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58.78</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10”</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65.94</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71.53</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79.90</w:t>
            </w:r>
          </w:p>
        </w:tc>
      </w:tr>
      <w:tr w:rsidR="0094293F" w:rsidRPr="009F7A8D" w:rsidTr="00684501">
        <w:trPr>
          <w:cantSplit/>
          <w:trHeight w:val="259"/>
          <w:jc w:val="center"/>
        </w:trPr>
        <w:tc>
          <w:tcPr>
            <w:tcW w:w="2340" w:type="dxa"/>
          </w:tcPr>
          <w:p w:rsidR="0094293F" w:rsidRPr="009F7A8D" w:rsidRDefault="0094293F" w:rsidP="00684501">
            <w:pPr>
              <w:jc w:val="center"/>
            </w:pP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p>
        </w:tc>
      </w:tr>
      <w:tr w:rsidR="0094293F" w:rsidRPr="009F7A8D" w:rsidTr="00684501">
        <w:trPr>
          <w:cantSplit/>
          <w:trHeight w:val="259"/>
          <w:jc w:val="center"/>
        </w:trPr>
        <w:tc>
          <w:tcPr>
            <w:tcW w:w="2340" w:type="dxa"/>
          </w:tcPr>
          <w:p w:rsidR="0094293F" w:rsidRPr="009F7A8D" w:rsidRDefault="0094293F" w:rsidP="00684501">
            <w:pPr>
              <w:pStyle w:val="Heading5"/>
              <w:rPr>
                <w:i w:val="0"/>
                <w:sz w:val="24"/>
                <w:szCs w:val="24"/>
              </w:rPr>
            </w:pPr>
            <w:r w:rsidRPr="009F7A8D">
              <w:rPr>
                <w:sz w:val="24"/>
                <w:szCs w:val="24"/>
              </w:rPr>
              <w:t>OUTSIDE CITY</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p>
        </w:tc>
      </w:tr>
      <w:tr w:rsidR="0094293F" w:rsidRPr="009F7A8D" w:rsidTr="00684501">
        <w:trPr>
          <w:cantSplit/>
          <w:trHeight w:val="259"/>
          <w:jc w:val="center"/>
        </w:trPr>
        <w:tc>
          <w:tcPr>
            <w:tcW w:w="2340" w:type="dxa"/>
          </w:tcPr>
          <w:p w:rsidR="0094293F" w:rsidRPr="009F7A8D" w:rsidRDefault="0094293F" w:rsidP="00684501">
            <w:pPr>
              <w:jc w:val="center"/>
            </w:pPr>
            <w:r w:rsidRPr="009F7A8D">
              <w:t>3/4”</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5.99</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6.33</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6.86</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1”</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6.70</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7.11</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7.73</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1</w:t>
            </w:r>
            <w:r w:rsidRPr="009F7A8D">
              <w:rPr>
                <w:vertAlign w:val="superscript"/>
              </w:rPr>
              <w:t>1</w:t>
            </w:r>
            <w:r w:rsidRPr="009F7A8D">
              <w:t>/</w:t>
            </w:r>
            <w:r w:rsidRPr="009F7A8D">
              <w:rPr>
                <w:vertAlign w:val="subscript"/>
              </w:rPr>
              <w:t>2</w:t>
            </w:r>
            <w:r w:rsidRPr="009F7A8D">
              <w:t>”</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7.46</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7.93</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8.66</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2”</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7.65</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8.14</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8.90</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3”</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10.27</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10.98</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12.08</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4”</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29.59</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32.00</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35.57</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6”</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36.75</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39.78</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44.33</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8”</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53.45</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57.94</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64.66</w:t>
            </w:r>
          </w:p>
        </w:tc>
      </w:tr>
      <w:tr w:rsidR="0094293F" w:rsidRPr="009F7A8D" w:rsidTr="00684501">
        <w:trPr>
          <w:cantSplit/>
          <w:trHeight w:val="259"/>
          <w:jc w:val="center"/>
        </w:trPr>
        <w:tc>
          <w:tcPr>
            <w:tcW w:w="2340" w:type="dxa"/>
          </w:tcPr>
          <w:p w:rsidR="0094293F" w:rsidRPr="009F7A8D" w:rsidRDefault="0094293F" w:rsidP="00684501">
            <w:pPr>
              <w:jc w:val="center"/>
            </w:pPr>
            <w:r w:rsidRPr="009F7A8D">
              <w:t>10”</w:t>
            </w:r>
          </w:p>
        </w:tc>
        <w:tc>
          <w:tcPr>
            <w:tcW w:w="540" w:type="dxa"/>
          </w:tcPr>
          <w:p w:rsidR="0094293F" w:rsidRPr="009F7A8D" w:rsidRDefault="0094293F" w:rsidP="00684501">
            <w:pPr>
              <w:jc w:val="center"/>
            </w:pPr>
          </w:p>
        </w:tc>
        <w:tc>
          <w:tcPr>
            <w:tcW w:w="936" w:type="dxa"/>
          </w:tcPr>
          <w:p w:rsidR="0094293F" w:rsidRPr="009F7A8D" w:rsidRDefault="0094293F" w:rsidP="00684501">
            <w:pPr>
              <w:jc w:val="right"/>
            </w:pPr>
            <w:r w:rsidRPr="009F7A8D">
              <w:t>72.54</w:t>
            </w:r>
          </w:p>
        </w:tc>
        <w:tc>
          <w:tcPr>
            <w:tcW w:w="684" w:type="dxa"/>
          </w:tcPr>
          <w:p w:rsidR="0094293F" w:rsidRPr="009F7A8D" w:rsidRDefault="0094293F" w:rsidP="00684501">
            <w:pPr>
              <w:jc w:val="right"/>
            </w:pPr>
          </w:p>
        </w:tc>
        <w:tc>
          <w:tcPr>
            <w:tcW w:w="876" w:type="dxa"/>
          </w:tcPr>
          <w:p w:rsidR="0094293F" w:rsidRPr="009F7A8D" w:rsidRDefault="0094293F" w:rsidP="00684501">
            <w:pPr>
              <w:jc w:val="right"/>
            </w:pPr>
            <w:r w:rsidRPr="009F7A8D">
              <w:t>78.69</w:t>
            </w:r>
          </w:p>
        </w:tc>
        <w:tc>
          <w:tcPr>
            <w:tcW w:w="713" w:type="dxa"/>
          </w:tcPr>
          <w:p w:rsidR="0094293F" w:rsidRPr="009F7A8D" w:rsidRDefault="0094293F" w:rsidP="00684501">
            <w:pPr>
              <w:jc w:val="right"/>
            </w:pPr>
          </w:p>
        </w:tc>
        <w:tc>
          <w:tcPr>
            <w:tcW w:w="900" w:type="dxa"/>
          </w:tcPr>
          <w:p w:rsidR="0094293F" w:rsidRPr="009F7A8D" w:rsidRDefault="0094293F" w:rsidP="00684501">
            <w:pPr>
              <w:jc w:val="right"/>
            </w:pPr>
            <w:r w:rsidRPr="009F7A8D">
              <w:t>87.91</w:t>
            </w:r>
          </w:p>
        </w:tc>
      </w:tr>
    </w:tbl>
    <w:p w:rsidR="0094293F" w:rsidRPr="009F7A8D" w:rsidRDefault="0094293F" w:rsidP="00917C3B"/>
    <w:p w:rsidR="0094293F" w:rsidRPr="009F7A8D" w:rsidRDefault="0094293F" w:rsidP="00917C3B"/>
    <w:p w:rsidR="0094293F" w:rsidRPr="009F7A8D" w:rsidRDefault="0094293F" w:rsidP="00917C3B"/>
    <w:p w:rsidR="0094293F" w:rsidRPr="009F7A8D" w:rsidRDefault="0094293F" w:rsidP="00917C3B">
      <w:pPr>
        <w:tabs>
          <w:tab w:val="left" w:pos="3240"/>
          <w:tab w:val="left" w:pos="5760"/>
          <w:tab w:val="left" w:pos="9630"/>
        </w:tabs>
        <w:rPr>
          <w:u w:val="single"/>
        </w:rPr>
      </w:pPr>
      <w:r w:rsidRPr="009F7A8D">
        <w:t xml:space="preserve">EFFECTIVE:  </w:t>
      </w:r>
      <w:r w:rsidRPr="009F7A8D">
        <w:rPr>
          <w:u w:val="single"/>
        </w:rPr>
        <w:t xml:space="preserve">  </w:t>
      </w:r>
      <w:r w:rsidRPr="009F7A8D">
        <w:rPr>
          <w:u w:val="single"/>
        </w:rPr>
        <w:tab/>
      </w:r>
      <w:r w:rsidRPr="009F7A8D">
        <w:tab/>
        <w:t xml:space="preserve">BY </w:t>
      </w:r>
      <w:r w:rsidRPr="009F7A8D">
        <w:rPr>
          <w:u w:val="single"/>
        </w:rPr>
        <w:tab/>
      </w:r>
    </w:p>
    <w:p w:rsidR="0094293F" w:rsidRPr="009F7A8D" w:rsidRDefault="0094293F" w:rsidP="00917C3B">
      <w:pPr>
        <w:tabs>
          <w:tab w:val="left" w:pos="6840"/>
          <w:tab w:val="left" w:pos="9630"/>
        </w:tabs>
      </w:pPr>
      <w:r w:rsidRPr="009F7A8D">
        <w:tab/>
        <w:t>Public Works Director</w:t>
      </w:r>
    </w:p>
    <w:p w:rsidR="0094293F" w:rsidRPr="009F7A8D" w:rsidRDefault="0094293F" w:rsidP="00917C3B">
      <w:pPr>
        <w:jc w:val="center"/>
      </w:pPr>
    </w:p>
    <w:p w:rsidR="0094293F" w:rsidRPr="009F7A8D" w:rsidRDefault="0094293F" w:rsidP="00917C3B">
      <w:pPr>
        <w:jc w:val="center"/>
      </w:pPr>
      <w:r w:rsidRPr="009F7A8D">
        <w:t xml:space="preserve">APPROVED BY THE CITY COUNCIL OF THE CITY OF </w:t>
      </w:r>
      <w:smartTag w:uri="urn:schemas-microsoft-com:office:smarttags" w:element="State">
        <w:r w:rsidRPr="009F7A8D">
          <w:t>BILLINGS</w:t>
        </w:r>
      </w:smartTag>
      <w:r w:rsidRPr="009F7A8D">
        <w:t xml:space="preserve">, </w:t>
      </w:r>
      <w:smartTag w:uri="urn:schemas-microsoft-com:office:smarttags" w:element="State">
        <w:r w:rsidRPr="009F7A8D">
          <w:t>MONTANA</w:t>
        </w:r>
      </w:smartTag>
    </w:p>
    <w:p w:rsidR="0094293F" w:rsidRPr="009F7A8D" w:rsidRDefault="0094293F" w:rsidP="00917C3B">
      <w:pPr>
        <w:tabs>
          <w:tab w:val="left" w:pos="5310"/>
        </w:tabs>
        <w:jc w:val="center"/>
      </w:pPr>
      <w:r w:rsidRPr="009F7A8D">
        <w:t>Resolution No. 10-</w:t>
      </w:r>
      <w:r w:rsidRPr="009F7A8D">
        <w:tab/>
        <w:t xml:space="preserve">Date Approved:  </w:t>
      </w:r>
    </w:p>
    <w:p w:rsidR="0094293F" w:rsidRPr="00C3386E" w:rsidRDefault="0094293F" w:rsidP="00917C3B">
      <w:pPr>
        <w:tabs>
          <w:tab w:val="right" w:pos="3600"/>
          <w:tab w:val="left" w:pos="5040"/>
          <w:tab w:val="right" w:pos="9270"/>
        </w:tabs>
      </w:pPr>
    </w:p>
    <w:p w:rsidR="0094293F" w:rsidRDefault="0094293F">
      <w:pPr>
        <w:rPr>
          <w:b/>
          <w:bCs/>
          <w:kern w:val="32"/>
        </w:rPr>
      </w:pPr>
    </w:p>
    <w:p w:rsidR="0094293F" w:rsidRPr="00C3386E" w:rsidRDefault="0094293F" w:rsidP="007142E6">
      <w:pPr>
        <w:tabs>
          <w:tab w:val="left" w:pos="5310"/>
        </w:tabs>
        <w:jc w:val="center"/>
      </w:pPr>
    </w:p>
    <w:p w:rsidR="0094293F" w:rsidRPr="00C3386E" w:rsidRDefault="0094293F" w:rsidP="007142E6">
      <w:pPr>
        <w:tabs>
          <w:tab w:val="left" w:pos="5310"/>
        </w:tabs>
        <w:jc w:val="center"/>
        <w:rPr>
          <w:b/>
        </w:rPr>
      </w:pPr>
      <w:r w:rsidRPr="00C3386E">
        <w:rPr>
          <w:b/>
        </w:rPr>
        <w:t>PUBLIC WORKS DEPARTMENT</w:t>
      </w:r>
    </w:p>
    <w:p w:rsidR="0094293F" w:rsidRPr="00C3386E" w:rsidRDefault="0094293F" w:rsidP="007142E6">
      <w:pPr>
        <w:pStyle w:val="Heading1"/>
        <w:spacing w:after="0"/>
        <w:jc w:val="center"/>
        <w:rPr>
          <w:rFonts w:ascii="Times New Roman" w:hAnsi="Times New Roman"/>
          <w:sz w:val="24"/>
          <w:szCs w:val="24"/>
        </w:rPr>
      </w:pPr>
      <w:r w:rsidRPr="00C3386E">
        <w:rPr>
          <w:rFonts w:ascii="Times New Roman" w:hAnsi="Times New Roman"/>
          <w:sz w:val="24"/>
          <w:szCs w:val="24"/>
        </w:rPr>
        <w:t>WASTEWATER UTILITY</w:t>
      </w:r>
    </w:p>
    <w:p w:rsidR="0094293F" w:rsidRPr="00C3386E" w:rsidRDefault="0094293F" w:rsidP="0048360A">
      <w:pPr>
        <w:jc w:val="center"/>
        <w:rPr>
          <w:b/>
          <w:u w:val="single"/>
        </w:rPr>
      </w:pPr>
    </w:p>
    <w:p w:rsidR="0094293F" w:rsidRPr="00C72CD9" w:rsidRDefault="0094293F" w:rsidP="0048360A">
      <w:pPr>
        <w:jc w:val="center"/>
      </w:pPr>
      <w:r w:rsidRPr="00C72CD9">
        <w:rPr>
          <w:b/>
          <w:u w:val="single"/>
        </w:rPr>
        <w:t>RATES AND CHARGES</w:t>
      </w:r>
    </w:p>
    <w:p w:rsidR="0094293F" w:rsidRPr="00C3386E" w:rsidRDefault="0094293F" w:rsidP="007142E6">
      <w:pPr>
        <w:pStyle w:val="Heading5"/>
        <w:spacing w:line="360" w:lineRule="auto"/>
        <w:rPr>
          <w:rFonts w:ascii="Times New Roman" w:hAnsi="Times New Roman"/>
          <w:i w:val="0"/>
          <w:sz w:val="24"/>
          <w:szCs w:val="24"/>
        </w:rPr>
      </w:pPr>
      <w:r w:rsidRPr="00C3386E">
        <w:rPr>
          <w:rFonts w:ascii="Times New Roman" w:hAnsi="Times New Roman"/>
          <w:i w:val="0"/>
          <w:sz w:val="24"/>
          <w:szCs w:val="24"/>
        </w:rPr>
        <w:t>Schedule VII</w:t>
      </w:r>
    </w:p>
    <w:p w:rsidR="0094293F" w:rsidRPr="00C3386E" w:rsidRDefault="0094293F" w:rsidP="00FA11E6">
      <w:pPr>
        <w:pStyle w:val="Heading4"/>
        <w:jc w:val="center"/>
        <w:rPr>
          <w:rFonts w:ascii="Times New Roman" w:hAnsi="Times New Roman"/>
          <w:b w:val="0"/>
          <w:sz w:val="24"/>
          <w:szCs w:val="24"/>
          <w:vertAlign w:val="superscript"/>
        </w:rPr>
      </w:pPr>
      <w:r w:rsidRPr="00C3386E">
        <w:rPr>
          <w:rFonts w:ascii="Times New Roman" w:hAnsi="Times New Roman"/>
          <w:sz w:val="24"/>
          <w:szCs w:val="24"/>
        </w:rPr>
        <w:t xml:space="preserve">Lockwood Wastewater System Development Fees </w:t>
      </w:r>
      <w:r w:rsidRPr="00C3386E">
        <w:rPr>
          <w:rFonts w:ascii="Times New Roman" w:hAnsi="Times New Roman"/>
          <w:sz w:val="24"/>
          <w:szCs w:val="24"/>
          <w:vertAlign w:val="superscript"/>
        </w:rPr>
        <w:t>(1)</w:t>
      </w:r>
    </w:p>
    <w:p w:rsidR="0094293F" w:rsidRPr="00C3386E" w:rsidRDefault="0094293F" w:rsidP="007142E6"/>
    <w:tbl>
      <w:tblPr>
        <w:tblW w:w="4841" w:type="dxa"/>
        <w:jc w:val="center"/>
        <w:tblLayout w:type="fixed"/>
        <w:tblLook w:val="0000"/>
      </w:tblPr>
      <w:tblGrid>
        <w:gridCol w:w="3099"/>
        <w:gridCol w:w="304"/>
        <w:gridCol w:w="1438"/>
      </w:tblGrid>
      <w:tr w:rsidR="0094293F" w:rsidRPr="00C3386E" w:rsidTr="00891C2A">
        <w:trPr>
          <w:jc w:val="center"/>
        </w:trPr>
        <w:tc>
          <w:tcPr>
            <w:tcW w:w="3099" w:type="dxa"/>
            <w:tcBorders>
              <w:bottom w:val="single" w:sz="4" w:space="0" w:color="auto"/>
            </w:tcBorders>
          </w:tcPr>
          <w:p w:rsidR="0094293F" w:rsidRPr="00C3386E" w:rsidRDefault="0094293F" w:rsidP="00891C2A">
            <w:pPr>
              <w:jc w:val="center"/>
              <w:rPr>
                <w:bCs/>
              </w:rPr>
            </w:pPr>
            <w:r w:rsidRPr="00C3386E">
              <w:rPr>
                <w:bCs/>
              </w:rPr>
              <w:t>Meter Size</w:t>
            </w:r>
          </w:p>
        </w:tc>
        <w:tc>
          <w:tcPr>
            <w:tcW w:w="304" w:type="dxa"/>
          </w:tcPr>
          <w:p w:rsidR="0094293F" w:rsidRPr="00C3386E" w:rsidRDefault="0094293F" w:rsidP="00891C2A">
            <w:pPr>
              <w:jc w:val="right"/>
              <w:rPr>
                <w:bCs/>
              </w:rPr>
            </w:pPr>
          </w:p>
        </w:tc>
        <w:tc>
          <w:tcPr>
            <w:tcW w:w="1438" w:type="dxa"/>
            <w:tcBorders>
              <w:bottom w:val="single" w:sz="4" w:space="0" w:color="auto"/>
            </w:tcBorders>
          </w:tcPr>
          <w:p w:rsidR="0094293F" w:rsidRPr="00C3386E" w:rsidRDefault="0094293F" w:rsidP="00891C2A">
            <w:pPr>
              <w:jc w:val="center"/>
              <w:rPr>
                <w:bCs/>
              </w:rPr>
            </w:pPr>
          </w:p>
        </w:tc>
      </w:tr>
      <w:tr w:rsidR="0094293F" w:rsidRPr="00C3386E" w:rsidTr="00891C2A">
        <w:trPr>
          <w:trHeight w:val="331"/>
          <w:jc w:val="center"/>
        </w:trPr>
        <w:tc>
          <w:tcPr>
            <w:tcW w:w="3099" w:type="dxa"/>
            <w:tcBorders>
              <w:top w:val="single" w:sz="4" w:space="0" w:color="auto"/>
            </w:tcBorders>
            <w:vAlign w:val="center"/>
          </w:tcPr>
          <w:p w:rsidR="0094293F" w:rsidRPr="00C3386E" w:rsidRDefault="0094293F" w:rsidP="00891C2A">
            <w:pPr>
              <w:jc w:val="center"/>
              <w:rPr>
                <w:bCs/>
              </w:rPr>
            </w:pPr>
            <w:r w:rsidRPr="00C3386E">
              <w:rPr>
                <w:bCs/>
              </w:rPr>
              <w:t>3/4” or less (1 EDU)</w:t>
            </w:r>
          </w:p>
        </w:tc>
        <w:tc>
          <w:tcPr>
            <w:tcW w:w="304" w:type="dxa"/>
            <w:vAlign w:val="center"/>
          </w:tcPr>
          <w:p w:rsidR="0094293F" w:rsidRPr="00C3386E" w:rsidRDefault="0094293F" w:rsidP="00891C2A">
            <w:pPr>
              <w:jc w:val="center"/>
            </w:pPr>
          </w:p>
        </w:tc>
        <w:tc>
          <w:tcPr>
            <w:tcW w:w="1438" w:type="dxa"/>
            <w:tcBorders>
              <w:top w:val="single" w:sz="4" w:space="0" w:color="auto"/>
            </w:tcBorders>
            <w:vAlign w:val="center"/>
          </w:tcPr>
          <w:p w:rsidR="0094293F" w:rsidRPr="00C3386E" w:rsidRDefault="0094293F" w:rsidP="00891C2A">
            <w:pPr>
              <w:tabs>
                <w:tab w:val="right" w:pos="926"/>
              </w:tabs>
            </w:pPr>
            <w:r w:rsidRPr="00C3386E">
              <w:t>$</w:t>
            </w:r>
            <w:r w:rsidRPr="00C3386E">
              <w:tab/>
              <w:t>637</w:t>
            </w:r>
          </w:p>
        </w:tc>
      </w:tr>
      <w:tr w:rsidR="0094293F" w:rsidRPr="00C3386E" w:rsidTr="00891C2A">
        <w:trPr>
          <w:trHeight w:val="331"/>
          <w:jc w:val="center"/>
        </w:trPr>
        <w:tc>
          <w:tcPr>
            <w:tcW w:w="3099" w:type="dxa"/>
            <w:vAlign w:val="center"/>
          </w:tcPr>
          <w:p w:rsidR="0094293F" w:rsidRPr="00C3386E" w:rsidRDefault="0094293F" w:rsidP="00891C2A">
            <w:pPr>
              <w:jc w:val="center"/>
              <w:rPr>
                <w:bCs/>
              </w:rPr>
            </w:pPr>
            <w:r w:rsidRPr="00C3386E">
              <w:rPr>
                <w:bCs/>
              </w:rPr>
              <w:t>1”</w:t>
            </w:r>
          </w:p>
        </w:tc>
        <w:tc>
          <w:tcPr>
            <w:tcW w:w="304" w:type="dxa"/>
            <w:vAlign w:val="center"/>
          </w:tcPr>
          <w:p w:rsidR="0094293F" w:rsidRPr="00C3386E" w:rsidRDefault="0094293F" w:rsidP="00891C2A">
            <w:pPr>
              <w:jc w:val="center"/>
              <w:rPr>
                <w:bCs/>
              </w:rPr>
            </w:pPr>
          </w:p>
        </w:tc>
        <w:tc>
          <w:tcPr>
            <w:tcW w:w="1438" w:type="dxa"/>
            <w:vAlign w:val="center"/>
          </w:tcPr>
          <w:p w:rsidR="0094293F" w:rsidRPr="00C3386E" w:rsidRDefault="0094293F" w:rsidP="00891C2A">
            <w:pPr>
              <w:tabs>
                <w:tab w:val="right" w:pos="926"/>
              </w:tabs>
              <w:rPr>
                <w:bCs/>
              </w:rPr>
            </w:pPr>
            <w:r w:rsidRPr="00C3386E">
              <w:rPr>
                <w:bCs/>
              </w:rPr>
              <w:t>$</w:t>
            </w:r>
            <w:r w:rsidRPr="00C3386E">
              <w:rPr>
                <w:bCs/>
              </w:rPr>
              <w:tab/>
              <w:t>1,957</w:t>
            </w:r>
          </w:p>
        </w:tc>
      </w:tr>
      <w:tr w:rsidR="0094293F" w:rsidRPr="00C3386E" w:rsidTr="00891C2A">
        <w:trPr>
          <w:trHeight w:val="331"/>
          <w:jc w:val="center"/>
        </w:trPr>
        <w:tc>
          <w:tcPr>
            <w:tcW w:w="3099" w:type="dxa"/>
            <w:vAlign w:val="center"/>
          </w:tcPr>
          <w:p w:rsidR="0094293F" w:rsidRPr="00C3386E" w:rsidRDefault="0094293F" w:rsidP="00891C2A">
            <w:pPr>
              <w:jc w:val="center"/>
              <w:rPr>
                <w:bCs/>
              </w:rPr>
            </w:pPr>
            <w:r w:rsidRPr="00C3386E">
              <w:rPr>
                <w:bCs/>
              </w:rPr>
              <w:t>1½”</w:t>
            </w:r>
          </w:p>
        </w:tc>
        <w:tc>
          <w:tcPr>
            <w:tcW w:w="304" w:type="dxa"/>
            <w:vAlign w:val="center"/>
          </w:tcPr>
          <w:p w:rsidR="0094293F" w:rsidRPr="00C3386E" w:rsidRDefault="0094293F" w:rsidP="00891C2A">
            <w:pPr>
              <w:jc w:val="center"/>
              <w:rPr>
                <w:bCs/>
              </w:rPr>
            </w:pPr>
          </w:p>
        </w:tc>
        <w:tc>
          <w:tcPr>
            <w:tcW w:w="1438" w:type="dxa"/>
            <w:vAlign w:val="center"/>
          </w:tcPr>
          <w:p w:rsidR="0094293F" w:rsidRPr="00C3386E" w:rsidRDefault="0094293F" w:rsidP="00891C2A">
            <w:pPr>
              <w:tabs>
                <w:tab w:val="right" w:pos="926"/>
              </w:tabs>
              <w:rPr>
                <w:bCs/>
              </w:rPr>
            </w:pPr>
            <w:r w:rsidRPr="00C3386E">
              <w:rPr>
                <w:bCs/>
              </w:rPr>
              <w:t>$</w:t>
            </w:r>
            <w:r w:rsidRPr="00C3386E">
              <w:rPr>
                <w:bCs/>
              </w:rPr>
              <w:tab/>
              <w:t>5,677</w:t>
            </w:r>
          </w:p>
        </w:tc>
      </w:tr>
      <w:tr w:rsidR="0094293F" w:rsidRPr="00C3386E" w:rsidTr="00891C2A">
        <w:trPr>
          <w:trHeight w:val="331"/>
          <w:jc w:val="center"/>
        </w:trPr>
        <w:tc>
          <w:tcPr>
            <w:tcW w:w="3099" w:type="dxa"/>
            <w:vAlign w:val="center"/>
          </w:tcPr>
          <w:p w:rsidR="0094293F" w:rsidRPr="00C3386E" w:rsidRDefault="0094293F" w:rsidP="00891C2A">
            <w:pPr>
              <w:jc w:val="center"/>
              <w:rPr>
                <w:bCs/>
              </w:rPr>
            </w:pPr>
            <w:r w:rsidRPr="00C3386E">
              <w:rPr>
                <w:bCs/>
              </w:rPr>
              <w:t>2”</w:t>
            </w:r>
          </w:p>
        </w:tc>
        <w:tc>
          <w:tcPr>
            <w:tcW w:w="304" w:type="dxa"/>
            <w:vAlign w:val="center"/>
          </w:tcPr>
          <w:p w:rsidR="0094293F" w:rsidRPr="00C3386E" w:rsidRDefault="0094293F" w:rsidP="00891C2A">
            <w:pPr>
              <w:jc w:val="center"/>
              <w:rPr>
                <w:bCs/>
              </w:rPr>
            </w:pPr>
          </w:p>
        </w:tc>
        <w:tc>
          <w:tcPr>
            <w:tcW w:w="1438" w:type="dxa"/>
            <w:vAlign w:val="center"/>
          </w:tcPr>
          <w:p w:rsidR="0094293F" w:rsidRPr="00C3386E" w:rsidRDefault="0094293F" w:rsidP="00891C2A">
            <w:pPr>
              <w:tabs>
                <w:tab w:val="right" w:pos="926"/>
              </w:tabs>
              <w:rPr>
                <w:bCs/>
              </w:rPr>
            </w:pPr>
            <w:r w:rsidRPr="00C3386E">
              <w:rPr>
                <w:bCs/>
              </w:rPr>
              <w:t>$</w:t>
            </w:r>
            <w:r w:rsidRPr="00C3386E">
              <w:rPr>
                <w:bCs/>
              </w:rPr>
              <w:tab/>
              <w:t>9,792</w:t>
            </w:r>
          </w:p>
        </w:tc>
      </w:tr>
      <w:tr w:rsidR="0094293F" w:rsidRPr="00C3386E" w:rsidTr="00891C2A">
        <w:trPr>
          <w:trHeight w:val="331"/>
          <w:jc w:val="center"/>
        </w:trPr>
        <w:tc>
          <w:tcPr>
            <w:tcW w:w="3099" w:type="dxa"/>
            <w:vAlign w:val="center"/>
          </w:tcPr>
          <w:p w:rsidR="0094293F" w:rsidRPr="00C3386E" w:rsidRDefault="0094293F" w:rsidP="00891C2A">
            <w:pPr>
              <w:jc w:val="center"/>
              <w:rPr>
                <w:bCs/>
              </w:rPr>
            </w:pPr>
            <w:r w:rsidRPr="00C3386E">
              <w:rPr>
                <w:bCs/>
              </w:rPr>
              <w:t>3”</w:t>
            </w:r>
          </w:p>
        </w:tc>
        <w:tc>
          <w:tcPr>
            <w:tcW w:w="304" w:type="dxa"/>
            <w:vAlign w:val="center"/>
          </w:tcPr>
          <w:p w:rsidR="0094293F" w:rsidRPr="00C3386E" w:rsidRDefault="0094293F" w:rsidP="00891C2A">
            <w:pPr>
              <w:jc w:val="center"/>
              <w:rPr>
                <w:bCs/>
              </w:rPr>
            </w:pPr>
          </w:p>
        </w:tc>
        <w:tc>
          <w:tcPr>
            <w:tcW w:w="1438" w:type="dxa"/>
            <w:vAlign w:val="center"/>
          </w:tcPr>
          <w:p w:rsidR="0094293F" w:rsidRPr="00C3386E" w:rsidRDefault="0094293F" w:rsidP="00891C2A">
            <w:pPr>
              <w:tabs>
                <w:tab w:val="right" w:pos="926"/>
              </w:tabs>
              <w:rPr>
                <w:bCs/>
              </w:rPr>
            </w:pPr>
            <w:r w:rsidRPr="00C3386E">
              <w:rPr>
                <w:bCs/>
              </w:rPr>
              <w:t>$</w:t>
            </w:r>
            <w:r w:rsidRPr="00C3386E">
              <w:rPr>
                <w:bCs/>
              </w:rPr>
              <w:tab/>
              <w:t>25,410</w:t>
            </w:r>
          </w:p>
        </w:tc>
      </w:tr>
      <w:tr w:rsidR="0094293F" w:rsidRPr="00C3386E" w:rsidTr="00891C2A">
        <w:trPr>
          <w:trHeight w:val="331"/>
          <w:jc w:val="center"/>
        </w:trPr>
        <w:tc>
          <w:tcPr>
            <w:tcW w:w="3099" w:type="dxa"/>
            <w:vAlign w:val="center"/>
          </w:tcPr>
          <w:p w:rsidR="0094293F" w:rsidRPr="00C3386E" w:rsidRDefault="0094293F" w:rsidP="00891C2A">
            <w:pPr>
              <w:jc w:val="center"/>
              <w:rPr>
                <w:bCs/>
              </w:rPr>
            </w:pPr>
            <w:r w:rsidRPr="00C3386E">
              <w:rPr>
                <w:bCs/>
              </w:rPr>
              <w:t>4”</w:t>
            </w:r>
          </w:p>
        </w:tc>
        <w:tc>
          <w:tcPr>
            <w:tcW w:w="304" w:type="dxa"/>
            <w:vAlign w:val="center"/>
          </w:tcPr>
          <w:p w:rsidR="0094293F" w:rsidRPr="00C3386E" w:rsidRDefault="0094293F" w:rsidP="00891C2A">
            <w:pPr>
              <w:jc w:val="center"/>
              <w:rPr>
                <w:bCs/>
              </w:rPr>
            </w:pPr>
          </w:p>
        </w:tc>
        <w:tc>
          <w:tcPr>
            <w:tcW w:w="1438" w:type="dxa"/>
            <w:vAlign w:val="center"/>
          </w:tcPr>
          <w:p w:rsidR="0094293F" w:rsidRPr="00C3386E" w:rsidRDefault="0094293F" w:rsidP="00891C2A">
            <w:pPr>
              <w:tabs>
                <w:tab w:val="right" w:pos="926"/>
              </w:tabs>
              <w:rPr>
                <w:bCs/>
              </w:rPr>
            </w:pPr>
            <w:r w:rsidRPr="00C3386E">
              <w:rPr>
                <w:bCs/>
              </w:rPr>
              <w:t>$</w:t>
            </w:r>
            <w:r w:rsidRPr="00C3386E">
              <w:rPr>
                <w:bCs/>
              </w:rPr>
              <w:tab/>
              <w:t>59,483</w:t>
            </w:r>
          </w:p>
        </w:tc>
      </w:tr>
    </w:tbl>
    <w:p w:rsidR="0094293F" w:rsidRPr="00C3386E" w:rsidRDefault="0094293F" w:rsidP="007142E6">
      <w:pPr>
        <w:pStyle w:val="ListParagraph"/>
        <w:numPr>
          <w:ilvl w:val="0"/>
          <w:numId w:val="16"/>
        </w:numPr>
        <w:contextualSpacing w:val="0"/>
        <w:rPr>
          <w:bCs/>
        </w:rPr>
      </w:pPr>
      <w:r w:rsidRPr="00C3386E">
        <w:rPr>
          <w:bCs/>
        </w:rPr>
        <w:t>Applicable to Lockwood applicants only.</w:t>
      </w:r>
    </w:p>
    <w:p w:rsidR="0094293F" w:rsidRPr="00C3386E" w:rsidRDefault="0094293F" w:rsidP="007142E6">
      <w:pPr>
        <w:pStyle w:val="ListParagraph"/>
        <w:ind w:left="1080"/>
        <w:rPr>
          <w:bCs/>
        </w:rPr>
      </w:pPr>
    </w:p>
    <w:p w:rsidR="0094293F" w:rsidRPr="00C3386E" w:rsidRDefault="0094293F" w:rsidP="007142E6">
      <w:r w:rsidRPr="00C3386E">
        <w:t>For connections to the water system with meters larger than 4-inches, the City will forecast the requirements for the flow, biochemical oxygen demand (BOD), and total suspended solids (TSS) to determine the number of EDUs.  For connections to the Lockwood system, the number of EDUs associated with the requirements may be determined by the following:</w:t>
      </w:r>
    </w:p>
    <w:p w:rsidR="0094293F" w:rsidRPr="00C3386E" w:rsidRDefault="0094293F" w:rsidP="007142E6">
      <w:pPr>
        <w:tabs>
          <w:tab w:val="right" w:pos="4680"/>
        </w:tabs>
      </w:pP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margin-left:331.1pt;margin-top:8.75pt;width:6.1pt;height:27pt;flip:x;z-index:251660288"/>
        </w:pict>
      </w:r>
      <w:r>
        <w:rPr>
          <w:noProof/>
        </w:rPr>
        <w:pict>
          <v:group id="_x0000_s1027" style="position:absolute;margin-left:209.4pt;margin-top:8.75pt;width:47.55pt;height:27pt;z-index:251661312" coordorigin="3480,1382" coordsize="514,540">
            <v:shape id="_x0000_s1028" type="#_x0000_t85" style="position:absolute;left:3480;top:1382;width:120;height:540;flip:x"/>
            <v:shapetype id="_x0000_t202" coordsize="21600,21600" o:spt="202" path="m,l,21600r21600,l21600,xe">
              <v:stroke joinstyle="miter"/>
              <v:path gradientshapeok="t" o:connecttype="rect"/>
            </v:shapetype>
            <v:shape id="_x0000_s1029" type="#_x0000_t202" style="position:absolute;left:3672;top:1440;width:144;height:348" stroked="f">
              <v:textbox style="mso-next-textbox:#_x0000_s1029" inset="0,0,0,0">
                <w:txbxContent>
                  <w:p w:rsidR="0094293F" w:rsidRDefault="0094293F" w:rsidP="007142E6">
                    <w:r>
                      <w:t>+</w:t>
                    </w:r>
                  </w:p>
                </w:txbxContent>
              </v:textbox>
            </v:shape>
            <v:shape id="_x0000_s1030" type="#_x0000_t85" style="position:absolute;left:3874;top:1382;width:120;height:540"/>
          </v:group>
        </w:pict>
      </w:r>
      <w:r>
        <w:rPr>
          <w:noProof/>
        </w:rPr>
        <w:pict>
          <v:shape id="_x0000_s1031" type="#_x0000_t202" style="position:absolute;margin-left:131.25pt;margin-top:8.75pt;width:85.3pt;height:29.9pt;z-index:251656192" stroked="f">
            <v:textbox style="mso-next-textbox:#_x0000_s1031" inset="0,0,0,0">
              <w:txbxContent>
                <w:p w:rsidR="0094293F" w:rsidRPr="00570202" w:rsidRDefault="0094293F" w:rsidP="007142E6">
                  <w:pPr>
                    <w:tabs>
                      <w:tab w:val="left" w:pos="720"/>
                    </w:tabs>
                    <w:rPr>
                      <w:i/>
                      <w:u w:val="single"/>
                    </w:rPr>
                  </w:pPr>
                  <w:r w:rsidRPr="00570202">
                    <w:rPr>
                      <w:i/>
                      <w:u w:val="single"/>
                    </w:rPr>
                    <w:t>(</w:t>
                  </w:r>
                  <w:r>
                    <w:rPr>
                      <w:i/>
                      <w:u w:val="single"/>
                    </w:rPr>
                    <w:t>BOD</w:t>
                  </w:r>
                  <w:r w:rsidRPr="00570202">
                    <w:rPr>
                      <w:i/>
                      <w:u w:val="single"/>
                    </w:rPr>
                    <w:t>)*0.</w:t>
                  </w:r>
                  <w:r>
                    <w:rPr>
                      <w:i/>
                      <w:u w:val="single"/>
                    </w:rPr>
                    <w:t>0760</w:t>
                  </w:r>
                </w:p>
                <w:p w:rsidR="0094293F" w:rsidRPr="00570202" w:rsidRDefault="0094293F" w:rsidP="007142E6">
                  <w:pPr>
                    <w:tabs>
                      <w:tab w:val="left" w:pos="600"/>
                      <w:tab w:val="left" w:pos="1080"/>
                    </w:tabs>
                    <w:rPr>
                      <w:i/>
                    </w:rPr>
                  </w:pPr>
                  <w:r w:rsidRPr="00570202">
                    <w:rPr>
                      <w:i/>
                    </w:rPr>
                    <w:tab/>
                  </w:r>
                  <w:r>
                    <w:rPr>
                      <w:i/>
                    </w:rPr>
                    <w:t>151.7</w:t>
                  </w:r>
                </w:p>
                <w:p w:rsidR="0094293F" w:rsidRPr="009765B8" w:rsidRDefault="0094293F" w:rsidP="007142E6"/>
              </w:txbxContent>
            </v:textbox>
          </v:shape>
        </w:pict>
      </w:r>
      <w:r>
        <w:rPr>
          <w:noProof/>
        </w:rPr>
        <w:pict>
          <v:shape id="_x0000_s1032" type="#_x0000_t202" style="position:absolute;margin-left:47.25pt;margin-top:8.75pt;width:66.95pt;height:29.9pt;z-index:251655168" stroked="f">
            <v:textbox style="mso-next-textbox:#_x0000_s1032" inset="0,0,0,0">
              <w:txbxContent>
                <w:p w:rsidR="0094293F" w:rsidRPr="00570202" w:rsidRDefault="0094293F" w:rsidP="007142E6">
                  <w:pPr>
                    <w:tabs>
                      <w:tab w:val="left" w:pos="720"/>
                    </w:tabs>
                    <w:rPr>
                      <w:i/>
                      <w:u w:val="single"/>
                    </w:rPr>
                  </w:pPr>
                  <w:r>
                    <w:rPr>
                      <w:i/>
                      <w:u w:val="single"/>
                    </w:rPr>
                    <w:t>Flow</w:t>
                  </w:r>
                  <w:r w:rsidRPr="00570202">
                    <w:rPr>
                      <w:i/>
                      <w:u w:val="single"/>
                    </w:rPr>
                    <w:t>*0.</w:t>
                  </w:r>
                  <w:r>
                    <w:rPr>
                      <w:i/>
                      <w:u w:val="single"/>
                    </w:rPr>
                    <w:t>8697</w:t>
                  </w:r>
                </w:p>
                <w:p w:rsidR="0094293F" w:rsidRPr="00570202" w:rsidRDefault="0094293F" w:rsidP="007142E6">
                  <w:pPr>
                    <w:tabs>
                      <w:tab w:val="left" w:pos="360"/>
                      <w:tab w:val="left" w:pos="1080"/>
                    </w:tabs>
                    <w:rPr>
                      <w:i/>
                    </w:rPr>
                  </w:pPr>
                  <w:r w:rsidRPr="00570202">
                    <w:rPr>
                      <w:i/>
                    </w:rPr>
                    <w:tab/>
                  </w:r>
                  <w:r>
                    <w:rPr>
                      <w:i/>
                    </w:rPr>
                    <w:t>249</w:t>
                  </w:r>
                </w:p>
                <w:p w:rsidR="0094293F" w:rsidRPr="009765B8" w:rsidRDefault="0094293F" w:rsidP="007142E6"/>
              </w:txbxContent>
            </v:textbox>
          </v:shape>
        </w:pict>
      </w:r>
      <w:r>
        <w:rPr>
          <w:noProof/>
        </w:rPr>
        <w:pict>
          <v:group id="_x0000_s1033" style="position:absolute;margin-left:108.1pt;margin-top:8.75pt;width:26.05pt;height:27pt;z-index:251659264" coordorigin="3480,1382" coordsize="514,540">
            <v:shape id="_x0000_s1034" type="#_x0000_t85" style="position:absolute;left:3480;top:1382;width:120;height:540;flip:x"/>
            <v:shape id="_x0000_s1035" type="#_x0000_t202" style="position:absolute;left:3672;top:1440;width:144;height:348" stroked="f">
              <v:textbox style="mso-next-textbox:#_x0000_s1035" inset="0,0,0,0">
                <w:txbxContent>
                  <w:p w:rsidR="0094293F" w:rsidRDefault="0094293F" w:rsidP="007142E6">
                    <w:r>
                      <w:t>+</w:t>
                    </w:r>
                  </w:p>
                </w:txbxContent>
              </v:textbox>
            </v:shape>
            <v:shape id="_x0000_s1036" type="#_x0000_t85" style="position:absolute;left:3874;top:1382;width:120;height:540"/>
          </v:group>
        </w:pict>
      </w:r>
      <w:r>
        <w:rPr>
          <w:noProof/>
        </w:rPr>
        <w:pict>
          <v:shape id="_x0000_s1037" type="#_x0000_t85" style="position:absolute;margin-left:41.25pt;margin-top:8.75pt;width:6.1pt;height:27pt;z-index:251658240"/>
        </w:pict>
      </w:r>
      <w:r>
        <w:rPr>
          <w:noProof/>
        </w:rPr>
        <w:pict>
          <v:shape id="_x0000_s1038" type="#_x0000_t202" style="position:absolute;margin-left:256.65pt;margin-top:8.75pt;width:97.2pt;height:32.8pt;z-index:251657216" stroked="f">
            <v:textbox style="mso-next-textbox:#_x0000_s1038" inset="0,0,0,0">
              <w:txbxContent>
                <w:p w:rsidR="0094293F" w:rsidRPr="00570202" w:rsidRDefault="0094293F" w:rsidP="007142E6">
                  <w:pPr>
                    <w:tabs>
                      <w:tab w:val="left" w:pos="720"/>
                    </w:tabs>
                    <w:rPr>
                      <w:i/>
                      <w:u w:val="single"/>
                    </w:rPr>
                  </w:pPr>
                  <w:r>
                    <w:rPr>
                      <w:i/>
                      <w:u w:val="single"/>
                    </w:rPr>
                    <w:t>(TSS</w:t>
                  </w:r>
                  <w:r w:rsidRPr="00570202">
                    <w:rPr>
                      <w:i/>
                      <w:u w:val="single"/>
                    </w:rPr>
                    <w:t>)*0.</w:t>
                  </w:r>
                  <w:r>
                    <w:rPr>
                      <w:i/>
                      <w:u w:val="single"/>
                    </w:rPr>
                    <w:t>0543</w:t>
                  </w:r>
                </w:p>
                <w:p w:rsidR="0094293F" w:rsidRPr="00570202" w:rsidRDefault="0094293F" w:rsidP="007142E6">
                  <w:pPr>
                    <w:tabs>
                      <w:tab w:val="left" w:pos="600"/>
                      <w:tab w:val="left" w:pos="1080"/>
                    </w:tabs>
                    <w:rPr>
                      <w:i/>
                    </w:rPr>
                  </w:pPr>
                  <w:r w:rsidRPr="00570202">
                    <w:rPr>
                      <w:i/>
                    </w:rPr>
                    <w:tab/>
                  </w:r>
                  <w:r>
                    <w:rPr>
                      <w:i/>
                    </w:rPr>
                    <w:t>151.7</w:t>
                  </w:r>
                </w:p>
                <w:p w:rsidR="0094293F" w:rsidRPr="009765B8" w:rsidRDefault="0094293F" w:rsidP="007142E6"/>
              </w:txbxContent>
            </v:textbox>
          </v:shape>
        </w:pict>
      </w:r>
    </w:p>
    <w:p w:rsidR="0094293F" w:rsidRPr="00C3386E" w:rsidRDefault="0094293F" w:rsidP="007142E6">
      <w:pPr>
        <w:tabs>
          <w:tab w:val="right" w:pos="4680"/>
        </w:tabs>
      </w:pPr>
      <w:r>
        <w:rPr>
          <w:noProof/>
        </w:rPr>
        <w:pict>
          <v:shape id="_x0000_s1039" type="#_x0000_t202" style="position:absolute;margin-left:-.75pt;margin-top:2.15pt;width:40.3pt;height:17.4pt;z-index:251654144" stroked="f">
            <v:textbox style="mso-next-textbox:#_x0000_s1039" inset="0,0,0,0">
              <w:txbxContent>
                <w:p w:rsidR="0094293F" w:rsidRPr="00570202" w:rsidRDefault="0094293F" w:rsidP="007142E6">
                  <w:pPr>
                    <w:jc w:val="center"/>
                    <w:rPr>
                      <w:i/>
                    </w:rPr>
                  </w:pPr>
                  <w:r w:rsidRPr="00570202">
                    <w:rPr>
                      <w:i/>
                    </w:rPr>
                    <w:t>EDUs=</w:t>
                  </w:r>
                </w:p>
              </w:txbxContent>
            </v:textbox>
          </v:shape>
        </w:pict>
      </w:r>
      <w:r w:rsidRPr="00C3386E">
        <w:tab/>
      </w:r>
      <w:r w:rsidRPr="00C3386E">
        <w:tab/>
      </w:r>
    </w:p>
    <w:p w:rsidR="0094293F" w:rsidRPr="00C3386E" w:rsidRDefault="0094293F" w:rsidP="007142E6">
      <w:pPr>
        <w:tabs>
          <w:tab w:val="right" w:pos="4680"/>
        </w:tabs>
        <w:spacing w:before="180"/>
      </w:pPr>
    </w:p>
    <w:p w:rsidR="0094293F" w:rsidRPr="00C3386E" w:rsidRDefault="0094293F" w:rsidP="007142E6">
      <w:pPr>
        <w:tabs>
          <w:tab w:val="right" w:pos="4680"/>
        </w:tabs>
        <w:spacing w:before="180"/>
      </w:pPr>
      <w:r w:rsidRPr="00C3386E">
        <w:t>Where:</w:t>
      </w:r>
    </w:p>
    <w:p w:rsidR="0094293F" w:rsidRPr="00C3386E" w:rsidRDefault="0094293F" w:rsidP="007142E6">
      <w:pPr>
        <w:pStyle w:val="ListParagraph"/>
        <w:numPr>
          <w:ilvl w:val="0"/>
          <w:numId w:val="6"/>
        </w:numPr>
        <w:tabs>
          <w:tab w:val="left" w:pos="720"/>
          <w:tab w:val="right" w:pos="4680"/>
        </w:tabs>
      </w:pPr>
      <w:r w:rsidRPr="00C3386E">
        <w:t xml:space="preserve">Flow is projected maximum monthly average wastewater flow of the new user in gallons per day, and </w:t>
      </w:r>
    </w:p>
    <w:p w:rsidR="0094293F" w:rsidRPr="00C3386E" w:rsidRDefault="0094293F" w:rsidP="007142E6">
      <w:pPr>
        <w:pStyle w:val="ListParagraph"/>
        <w:numPr>
          <w:ilvl w:val="0"/>
          <w:numId w:val="6"/>
        </w:numPr>
        <w:tabs>
          <w:tab w:val="left" w:pos="720"/>
          <w:tab w:val="right" w:pos="4680"/>
        </w:tabs>
      </w:pPr>
      <w:r w:rsidRPr="00C3386E">
        <w:t xml:space="preserve">BOD is the projected BOD loading of the new customer in pounds per year of the new user’s effluent, and </w:t>
      </w:r>
    </w:p>
    <w:p w:rsidR="0094293F" w:rsidRPr="00C3386E" w:rsidRDefault="0094293F" w:rsidP="007142E6">
      <w:pPr>
        <w:pStyle w:val="ListParagraph"/>
        <w:numPr>
          <w:ilvl w:val="0"/>
          <w:numId w:val="6"/>
        </w:numPr>
        <w:tabs>
          <w:tab w:val="left" w:pos="720"/>
          <w:tab w:val="right" w:pos="4680"/>
        </w:tabs>
      </w:pPr>
      <w:r w:rsidRPr="00C3386E">
        <w:t>TSS is the projected TSS loading of the new customer in pounds per year of the new user’s effluent.</w:t>
      </w:r>
    </w:p>
    <w:p w:rsidR="0094293F" w:rsidRPr="00C3386E" w:rsidRDefault="0094293F" w:rsidP="007142E6">
      <w:pPr>
        <w:tabs>
          <w:tab w:val="left" w:pos="720"/>
          <w:tab w:val="right" w:pos="4680"/>
        </w:tabs>
        <w:spacing w:before="240"/>
      </w:pPr>
      <w:r w:rsidRPr="00C3386E">
        <w:t>The constants used in the above formula are:</w:t>
      </w:r>
    </w:p>
    <w:p w:rsidR="0094293F" w:rsidRPr="00C3386E" w:rsidRDefault="0094293F" w:rsidP="007142E6">
      <w:pPr>
        <w:pStyle w:val="ListParagraph"/>
        <w:numPr>
          <w:ilvl w:val="0"/>
          <w:numId w:val="7"/>
        </w:numPr>
        <w:tabs>
          <w:tab w:val="left" w:pos="720"/>
          <w:tab w:val="right" w:pos="4680"/>
        </w:tabs>
        <w:spacing w:before="240"/>
      </w:pPr>
      <w:r w:rsidRPr="00C3386E">
        <w:t>0.8697 equals the proportion of the City’s wastewater facilities allocated to the flow parameter in its cost-of-service analysis</w:t>
      </w:r>
    </w:p>
    <w:p w:rsidR="0094293F" w:rsidRPr="00C3386E" w:rsidRDefault="0094293F" w:rsidP="007142E6">
      <w:pPr>
        <w:pStyle w:val="ListParagraph"/>
        <w:numPr>
          <w:ilvl w:val="0"/>
          <w:numId w:val="7"/>
        </w:numPr>
        <w:tabs>
          <w:tab w:val="left" w:pos="720"/>
          <w:tab w:val="right" w:pos="4680"/>
        </w:tabs>
      </w:pPr>
      <w:r w:rsidRPr="00C3386E">
        <w:t>249.0 equals the estimated capacity requirements of an EDU in gallons per day of flow on maximum monthly average basis</w:t>
      </w:r>
    </w:p>
    <w:p w:rsidR="0094293F" w:rsidRPr="00C3386E" w:rsidRDefault="0094293F" w:rsidP="007142E6">
      <w:pPr>
        <w:pStyle w:val="ListParagraph"/>
        <w:numPr>
          <w:ilvl w:val="0"/>
          <w:numId w:val="7"/>
        </w:numPr>
        <w:tabs>
          <w:tab w:val="left" w:pos="720"/>
          <w:tab w:val="right" w:pos="4680"/>
        </w:tabs>
      </w:pPr>
      <w:r w:rsidRPr="00C3386E">
        <w:t>0.0760 equals the proportion of the City’s wastewater facilities allocated to the BOD parameter in its cost-of-service analysis</w:t>
      </w:r>
    </w:p>
    <w:p w:rsidR="0094293F" w:rsidRPr="00C3386E" w:rsidRDefault="0094293F" w:rsidP="007142E6">
      <w:pPr>
        <w:pStyle w:val="ListParagraph"/>
        <w:numPr>
          <w:ilvl w:val="0"/>
          <w:numId w:val="7"/>
        </w:numPr>
        <w:tabs>
          <w:tab w:val="left" w:pos="720"/>
          <w:tab w:val="right" w:pos="4680"/>
        </w:tabs>
      </w:pPr>
      <w:r w:rsidRPr="00C3386E">
        <w:t>151.7 equals the estimated capacity requirements of an EDU in pounds of BOD per year</w:t>
      </w:r>
    </w:p>
    <w:p w:rsidR="0094293F" w:rsidRPr="009F7A8D" w:rsidRDefault="0094293F" w:rsidP="007142E6">
      <w:pPr>
        <w:pStyle w:val="ListParagraph"/>
        <w:numPr>
          <w:ilvl w:val="0"/>
          <w:numId w:val="7"/>
        </w:numPr>
        <w:tabs>
          <w:tab w:val="left" w:pos="720"/>
          <w:tab w:val="right" w:pos="4680"/>
        </w:tabs>
      </w:pPr>
      <w:r w:rsidRPr="009F7A8D">
        <w:t>0.0543 equals the proportion of the City’s wastewater facilities allocated to the TSS parameter in its cost-of-service analysis</w:t>
      </w:r>
    </w:p>
    <w:p w:rsidR="0094293F" w:rsidRPr="009F7A8D" w:rsidRDefault="0094293F" w:rsidP="007142E6">
      <w:pPr>
        <w:pStyle w:val="ListParagraph"/>
        <w:numPr>
          <w:ilvl w:val="0"/>
          <w:numId w:val="7"/>
        </w:numPr>
        <w:tabs>
          <w:tab w:val="left" w:pos="720"/>
          <w:tab w:val="right" w:pos="4680"/>
        </w:tabs>
      </w:pPr>
      <w:r w:rsidRPr="009F7A8D">
        <w:t>151.7 equals the estimated capacity requirements of an EDU in pounds of TSS per year</w:t>
      </w:r>
    </w:p>
    <w:p w:rsidR="0094293F" w:rsidRPr="009F7A8D" w:rsidRDefault="0094293F" w:rsidP="007142E6">
      <w:pPr>
        <w:tabs>
          <w:tab w:val="left" w:pos="720"/>
          <w:tab w:val="right" w:pos="4680"/>
        </w:tabs>
        <w:contextualSpacing/>
      </w:pPr>
    </w:p>
    <w:p w:rsidR="0094293F" w:rsidRPr="009F7A8D" w:rsidRDefault="0094293F" w:rsidP="007142E6">
      <w:pPr>
        <w:tabs>
          <w:tab w:val="left" w:pos="720"/>
          <w:tab w:val="right" w:pos="4680"/>
        </w:tabs>
        <w:contextualSpacing/>
      </w:pPr>
      <w:r w:rsidRPr="009F7A8D">
        <w:t>The City may update the values in the formula above as its system changes to recognize the changing costs imposed by a new large customer.</w:t>
      </w:r>
    </w:p>
    <w:p w:rsidR="0094293F" w:rsidRPr="009F7A8D" w:rsidRDefault="0094293F" w:rsidP="007142E6">
      <w:pPr>
        <w:tabs>
          <w:tab w:val="right" w:pos="4680"/>
        </w:tabs>
      </w:pPr>
    </w:p>
    <w:p w:rsidR="0094293F" w:rsidRPr="009F7A8D" w:rsidRDefault="0094293F" w:rsidP="007142E6">
      <w:pPr>
        <w:tabs>
          <w:tab w:val="left" w:pos="3240"/>
          <w:tab w:val="left" w:pos="5760"/>
          <w:tab w:val="left" w:pos="9630"/>
        </w:tabs>
        <w:rPr>
          <w:u w:val="single"/>
        </w:rPr>
      </w:pPr>
      <w:r w:rsidRPr="009F7A8D">
        <w:t xml:space="preserve">EFFECTIVE:  </w:t>
      </w:r>
      <w:r w:rsidRPr="009F7A8D">
        <w:rPr>
          <w:u w:val="single"/>
        </w:rPr>
        <w:t xml:space="preserve">  </w:t>
      </w:r>
      <w:r w:rsidRPr="009F7A8D">
        <w:rPr>
          <w:u w:val="single"/>
        </w:rPr>
        <w:tab/>
      </w:r>
      <w:r w:rsidRPr="009F7A8D">
        <w:tab/>
        <w:t xml:space="preserve">BY </w:t>
      </w:r>
      <w:r w:rsidRPr="009F7A8D">
        <w:rPr>
          <w:u w:val="single"/>
        </w:rPr>
        <w:tab/>
      </w:r>
    </w:p>
    <w:p w:rsidR="0094293F" w:rsidRPr="009F7A8D" w:rsidRDefault="0094293F" w:rsidP="007142E6">
      <w:pPr>
        <w:tabs>
          <w:tab w:val="left" w:pos="6840"/>
        </w:tabs>
      </w:pPr>
      <w:r w:rsidRPr="009F7A8D">
        <w:tab/>
        <w:t>Public Works Director</w:t>
      </w:r>
    </w:p>
    <w:p w:rsidR="0094293F" w:rsidRPr="009F7A8D" w:rsidRDefault="0094293F" w:rsidP="007142E6">
      <w:pPr>
        <w:jc w:val="center"/>
      </w:pPr>
    </w:p>
    <w:p w:rsidR="0094293F" w:rsidRPr="009F7A8D" w:rsidRDefault="0094293F" w:rsidP="007142E6">
      <w:pPr>
        <w:jc w:val="center"/>
      </w:pPr>
      <w:r w:rsidRPr="009F7A8D">
        <w:t xml:space="preserve">APPROVED BY THE CITY COUNCIL OF THE CITY OF </w:t>
      </w:r>
      <w:smartTag w:uri="urn:schemas-microsoft-com:office:smarttags" w:element="State">
        <w:r w:rsidRPr="009F7A8D">
          <w:t>BILLINGS</w:t>
        </w:r>
      </w:smartTag>
      <w:r w:rsidRPr="009F7A8D">
        <w:t xml:space="preserve">, </w:t>
      </w:r>
      <w:smartTag w:uri="urn:schemas-microsoft-com:office:smarttags" w:element="State">
        <w:r w:rsidRPr="009F7A8D">
          <w:t>MONTANA</w:t>
        </w:r>
      </w:smartTag>
    </w:p>
    <w:p w:rsidR="0094293F" w:rsidRPr="009F7A8D" w:rsidRDefault="0094293F" w:rsidP="007142E6">
      <w:pPr>
        <w:tabs>
          <w:tab w:val="right" w:pos="3600"/>
          <w:tab w:val="left" w:pos="5040"/>
          <w:tab w:val="right" w:pos="9270"/>
        </w:tabs>
      </w:pPr>
      <w:r w:rsidRPr="009F7A8D">
        <w:t>Resolution No. 10-</w:t>
      </w:r>
      <w:r w:rsidRPr="009F7A8D">
        <w:tab/>
      </w:r>
      <w:r w:rsidRPr="009F7A8D">
        <w:tab/>
        <w:t>Date Approved:</w:t>
      </w:r>
    </w:p>
    <w:p w:rsidR="0094293F" w:rsidRPr="009F7A8D" w:rsidRDefault="0094293F"/>
    <w:sectPr w:rsidR="0094293F" w:rsidRPr="009F7A8D" w:rsidSect="00C3386E">
      <w:headerReference w:type="default" r:id="rId7"/>
      <w:footerReference w:type="default" r:id="rId8"/>
      <w:pgSz w:w="12240" w:h="15840" w:code="1"/>
      <w:pgMar w:top="1440" w:right="1440" w:bottom="720" w:left="144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93F" w:rsidRDefault="0094293F" w:rsidP="008D3A67">
      <w:r>
        <w:separator/>
      </w:r>
    </w:p>
  </w:endnote>
  <w:endnote w:type="continuationSeparator" w:id="0">
    <w:p w:rsidR="0094293F" w:rsidRDefault="0094293F" w:rsidP="008D3A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93F" w:rsidRDefault="0094293F">
    <w:pPr>
      <w:pStyle w:val="Footer"/>
      <w:jc w:val="center"/>
    </w:pPr>
    <w:fldSimple w:instr=" PAGE   \* MERGEFORMAT ">
      <w:r>
        <w:rPr>
          <w:noProof/>
        </w:rPr>
        <w:t>1</w:t>
      </w:r>
    </w:fldSimple>
  </w:p>
  <w:p w:rsidR="0094293F" w:rsidRDefault="009429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93F" w:rsidRDefault="0094293F" w:rsidP="008D3A67">
      <w:r>
        <w:separator/>
      </w:r>
    </w:p>
  </w:footnote>
  <w:footnote w:type="continuationSeparator" w:id="0">
    <w:p w:rsidR="0094293F" w:rsidRDefault="0094293F" w:rsidP="008D3A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93F" w:rsidRDefault="0094293F" w:rsidP="008D3A6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7A8"/>
    <w:multiLevelType w:val="hybridMultilevel"/>
    <w:tmpl w:val="7A96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D0F5C"/>
    <w:multiLevelType w:val="hybridMultilevel"/>
    <w:tmpl w:val="265E5524"/>
    <w:lvl w:ilvl="0" w:tplc="3CB0A31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1464CBC"/>
    <w:multiLevelType w:val="hybridMultilevel"/>
    <w:tmpl w:val="053044B8"/>
    <w:lvl w:ilvl="0" w:tplc="EEEEA33E">
      <w:start w:val="9"/>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25B3396"/>
    <w:multiLevelType w:val="hybridMultilevel"/>
    <w:tmpl w:val="621A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6721B"/>
    <w:multiLevelType w:val="hybridMultilevel"/>
    <w:tmpl w:val="FAEA8262"/>
    <w:lvl w:ilvl="0" w:tplc="C5828732">
      <w:start w:val="9"/>
      <w:numFmt w:val="decimal"/>
      <w:lvlText w:val="(%1)"/>
      <w:lvlJc w:val="left"/>
      <w:pPr>
        <w:tabs>
          <w:tab w:val="num" w:pos="1290"/>
        </w:tabs>
        <w:ind w:left="1290" w:hanging="1140"/>
      </w:pPr>
      <w:rPr>
        <w:rFonts w:cs="Times New Roman" w:hint="default"/>
      </w:rPr>
    </w:lvl>
    <w:lvl w:ilvl="1" w:tplc="04090019" w:tentative="1">
      <w:start w:val="1"/>
      <w:numFmt w:val="lowerLetter"/>
      <w:lvlText w:val="%2."/>
      <w:lvlJc w:val="left"/>
      <w:pPr>
        <w:tabs>
          <w:tab w:val="num" w:pos="1230"/>
        </w:tabs>
        <w:ind w:left="1230" w:hanging="360"/>
      </w:pPr>
      <w:rPr>
        <w:rFonts w:cs="Times New Roman"/>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abstractNum w:abstractNumId="5">
    <w:nsid w:val="308178D9"/>
    <w:multiLevelType w:val="hybridMultilevel"/>
    <w:tmpl w:val="C9A0BB96"/>
    <w:lvl w:ilvl="0" w:tplc="F530CC14">
      <w:start w:val="1"/>
      <w:numFmt w:val="decimal"/>
      <w:lvlText w:val="(%1)"/>
      <w:lvlJc w:val="left"/>
      <w:pPr>
        <w:tabs>
          <w:tab w:val="num" w:pos="1080"/>
        </w:tabs>
        <w:ind w:left="1080" w:hanging="720"/>
      </w:pPr>
      <w:rPr>
        <w:rFonts w:cs="Times New Roman" w:hint="default"/>
      </w:rPr>
    </w:lvl>
    <w:lvl w:ilvl="1" w:tplc="846A5C1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5EA2228"/>
    <w:multiLevelType w:val="hybridMultilevel"/>
    <w:tmpl w:val="CB4814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8A96DF8"/>
    <w:multiLevelType w:val="hybridMultilevel"/>
    <w:tmpl w:val="6AF47B76"/>
    <w:lvl w:ilvl="0" w:tplc="C17A0E8C">
      <w:start w:val="9"/>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8BB29B4"/>
    <w:multiLevelType w:val="hybridMultilevel"/>
    <w:tmpl w:val="DC08D640"/>
    <w:lvl w:ilvl="0" w:tplc="BAA28EE8">
      <w:start w:val="6"/>
      <w:numFmt w:val="decimal"/>
      <w:lvlText w:val="%1"/>
      <w:lvlJc w:val="left"/>
      <w:pPr>
        <w:ind w:left="525" w:hanging="360"/>
      </w:pPr>
      <w:rPr>
        <w:rFonts w:cs="Times New Roman" w:hint="default"/>
      </w:rPr>
    </w:lvl>
    <w:lvl w:ilvl="1" w:tplc="04090019" w:tentative="1">
      <w:start w:val="1"/>
      <w:numFmt w:val="lowerLetter"/>
      <w:lvlText w:val="%2."/>
      <w:lvlJc w:val="left"/>
      <w:pPr>
        <w:ind w:left="1245" w:hanging="360"/>
      </w:pPr>
      <w:rPr>
        <w:rFonts w:cs="Times New Roman"/>
      </w:rPr>
    </w:lvl>
    <w:lvl w:ilvl="2" w:tplc="0409001B" w:tentative="1">
      <w:start w:val="1"/>
      <w:numFmt w:val="lowerRoman"/>
      <w:lvlText w:val="%3."/>
      <w:lvlJc w:val="right"/>
      <w:pPr>
        <w:ind w:left="1965" w:hanging="180"/>
      </w:pPr>
      <w:rPr>
        <w:rFonts w:cs="Times New Roman"/>
      </w:rPr>
    </w:lvl>
    <w:lvl w:ilvl="3" w:tplc="0409000F" w:tentative="1">
      <w:start w:val="1"/>
      <w:numFmt w:val="decimal"/>
      <w:lvlText w:val="%4."/>
      <w:lvlJc w:val="left"/>
      <w:pPr>
        <w:ind w:left="2685" w:hanging="360"/>
      </w:pPr>
      <w:rPr>
        <w:rFonts w:cs="Times New Roman"/>
      </w:rPr>
    </w:lvl>
    <w:lvl w:ilvl="4" w:tplc="04090019" w:tentative="1">
      <w:start w:val="1"/>
      <w:numFmt w:val="lowerLetter"/>
      <w:lvlText w:val="%5."/>
      <w:lvlJc w:val="left"/>
      <w:pPr>
        <w:ind w:left="3405" w:hanging="360"/>
      </w:pPr>
      <w:rPr>
        <w:rFonts w:cs="Times New Roman"/>
      </w:rPr>
    </w:lvl>
    <w:lvl w:ilvl="5" w:tplc="0409001B" w:tentative="1">
      <w:start w:val="1"/>
      <w:numFmt w:val="lowerRoman"/>
      <w:lvlText w:val="%6."/>
      <w:lvlJc w:val="right"/>
      <w:pPr>
        <w:ind w:left="4125" w:hanging="180"/>
      </w:pPr>
      <w:rPr>
        <w:rFonts w:cs="Times New Roman"/>
      </w:rPr>
    </w:lvl>
    <w:lvl w:ilvl="6" w:tplc="0409000F" w:tentative="1">
      <w:start w:val="1"/>
      <w:numFmt w:val="decimal"/>
      <w:lvlText w:val="%7."/>
      <w:lvlJc w:val="left"/>
      <w:pPr>
        <w:ind w:left="4845" w:hanging="360"/>
      </w:pPr>
      <w:rPr>
        <w:rFonts w:cs="Times New Roman"/>
      </w:rPr>
    </w:lvl>
    <w:lvl w:ilvl="7" w:tplc="04090019" w:tentative="1">
      <w:start w:val="1"/>
      <w:numFmt w:val="lowerLetter"/>
      <w:lvlText w:val="%8."/>
      <w:lvlJc w:val="left"/>
      <w:pPr>
        <w:ind w:left="5565" w:hanging="360"/>
      </w:pPr>
      <w:rPr>
        <w:rFonts w:cs="Times New Roman"/>
      </w:rPr>
    </w:lvl>
    <w:lvl w:ilvl="8" w:tplc="0409001B" w:tentative="1">
      <w:start w:val="1"/>
      <w:numFmt w:val="lowerRoman"/>
      <w:lvlText w:val="%9."/>
      <w:lvlJc w:val="right"/>
      <w:pPr>
        <w:ind w:left="6285" w:hanging="180"/>
      </w:pPr>
      <w:rPr>
        <w:rFonts w:cs="Times New Roman"/>
      </w:rPr>
    </w:lvl>
  </w:abstractNum>
  <w:abstractNum w:abstractNumId="9">
    <w:nsid w:val="3B4B795D"/>
    <w:multiLevelType w:val="hybridMultilevel"/>
    <w:tmpl w:val="7332D282"/>
    <w:lvl w:ilvl="0" w:tplc="4D262FAE">
      <w:start w:val="1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10">
    <w:nsid w:val="46503D2C"/>
    <w:multiLevelType w:val="hybridMultilevel"/>
    <w:tmpl w:val="0100C848"/>
    <w:lvl w:ilvl="0" w:tplc="F25C62B8">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A4E2662"/>
    <w:multiLevelType w:val="hybridMultilevel"/>
    <w:tmpl w:val="05B40E84"/>
    <w:lvl w:ilvl="0" w:tplc="57667698">
      <w:start w:val="3"/>
      <w:numFmt w:val="decimal"/>
      <w:lvlText w:val="(%1)"/>
      <w:lvlJc w:val="left"/>
      <w:pPr>
        <w:tabs>
          <w:tab w:val="num" w:pos="1290"/>
        </w:tabs>
        <w:ind w:left="1290" w:hanging="1140"/>
      </w:pPr>
      <w:rPr>
        <w:rFonts w:cs="Times New Roman" w:hint="default"/>
      </w:rPr>
    </w:lvl>
    <w:lvl w:ilvl="1" w:tplc="04090019" w:tentative="1">
      <w:start w:val="1"/>
      <w:numFmt w:val="lowerLetter"/>
      <w:lvlText w:val="%2."/>
      <w:lvlJc w:val="left"/>
      <w:pPr>
        <w:tabs>
          <w:tab w:val="num" w:pos="1230"/>
        </w:tabs>
        <w:ind w:left="1230" w:hanging="360"/>
      </w:pPr>
      <w:rPr>
        <w:rFonts w:cs="Times New Roman"/>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abstractNum w:abstractNumId="12">
    <w:nsid w:val="5F116B9E"/>
    <w:multiLevelType w:val="hybridMultilevel"/>
    <w:tmpl w:val="C838B35E"/>
    <w:lvl w:ilvl="0" w:tplc="7946FC40">
      <w:start w:val="7"/>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1D033FD"/>
    <w:multiLevelType w:val="hybridMultilevel"/>
    <w:tmpl w:val="5E8A643C"/>
    <w:lvl w:ilvl="0" w:tplc="A5E4ADB6">
      <w:start w:val="7"/>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7DE4C88"/>
    <w:multiLevelType w:val="hybridMultilevel"/>
    <w:tmpl w:val="F07AF92E"/>
    <w:lvl w:ilvl="0" w:tplc="A2ECBE10">
      <w:start w:val="1"/>
      <w:numFmt w:val="lowerLetter"/>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5">
    <w:nsid w:val="7B2D4695"/>
    <w:multiLevelType w:val="hybridMultilevel"/>
    <w:tmpl w:val="7EA6398C"/>
    <w:lvl w:ilvl="0" w:tplc="3098AFBE">
      <w:start w:val="1"/>
      <w:numFmt w:val="decimal"/>
      <w:lvlText w:val="%1."/>
      <w:lvlJc w:val="left"/>
      <w:pPr>
        <w:ind w:left="465" w:hanging="360"/>
      </w:pPr>
      <w:rPr>
        <w:rFonts w:cs="Times New Roman" w:hint="default"/>
      </w:rPr>
    </w:lvl>
    <w:lvl w:ilvl="1" w:tplc="04090019" w:tentative="1">
      <w:start w:val="1"/>
      <w:numFmt w:val="lowerLetter"/>
      <w:lvlText w:val="%2."/>
      <w:lvlJc w:val="left"/>
      <w:pPr>
        <w:ind w:left="1185" w:hanging="360"/>
      </w:pPr>
      <w:rPr>
        <w:rFonts w:cs="Times New Roman"/>
      </w:rPr>
    </w:lvl>
    <w:lvl w:ilvl="2" w:tplc="0409001B" w:tentative="1">
      <w:start w:val="1"/>
      <w:numFmt w:val="lowerRoman"/>
      <w:lvlText w:val="%3."/>
      <w:lvlJc w:val="right"/>
      <w:pPr>
        <w:ind w:left="1905" w:hanging="180"/>
      </w:pPr>
      <w:rPr>
        <w:rFonts w:cs="Times New Roman"/>
      </w:rPr>
    </w:lvl>
    <w:lvl w:ilvl="3" w:tplc="0409000F" w:tentative="1">
      <w:start w:val="1"/>
      <w:numFmt w:val="decimal"/>
      <w:lvlText w:val="%4."/>
      <w:lvlJc w:val="left"/>
      <w:pPr>
        <w:ind w:left="2625" w:hanging="360"/>
      </w:pPr>
      <w:rPr>
        <w:rFonts w:cs="Times New Roman"/>
      </w:rPr>
    </w:lvl>
    <w:lvl w:ilvl="4" w:tplc="04090019" w:tentative="1">
      <w:start w:val="1"/>
      <w:numFmt w:val="lowerLetter"/>
      <w:lvlText w:val="%5."/>
      <w:lvlJc w:val="left"/>
      <w:pPr>
        <w:ind w:left="3345" w:hanging="360"/>
      </w:pPr>
      <w:rPr>
        <w:rFonts w:cs="Times New Roman"/>
      </w:rPr>
    </w:lvl>
    <w:lvl w:ilvl="5" w:tplc="0409001B" w:tentative="1">
      <w:start w:val="1"/>
      <w:numFmt w:val="lowerRoman"/>
      <w:lvlText w:val="%6."/>
      <w:lvlJc w:val="right"/>
      <w:pPr>
        <w:ind w:left="4065" w:hanging="180"/>
      </w:pPr>
      <w:rPr>
        <w:rFonts w:cs="Times New Roman"/>
      </w:rPr>
    </w:lvl>
    <w:lvl w:ilvl="6" w:tplc="0409000F" w:tentative="1">
      <w:start w:val="1"/>
      <w:numFmt w:val="decimal"/>
      <w:lvlText w:val="%7."/>
      <w:lvlJc w:val="left"/>
      <w:pPr>
        <w:ind w:left="4785" w:hanging="360"/>
      </w:pPr>
      <w:rPr>
        <w:rFonts w:cs="Times New Roman"/>
      </w:rPr>
    </w:lvl>
    <w:lvl w:ilvl="7" w:tplc="04090019" w:tentative="1">
      <w:start w:val="1"/>
      <w:numFmt w:val="lowerLetter"/>
      <w:lvlText w:val="%8."/>
      <w:lvlJc w:val="left"/>
      <w:pPr>
        <w:ind w:left="5505" w:hanging="360"/>
      </w:pPr>
      <w:rPr>
        <w:rFonts w:cs="Times New Roman"/>
      </w:rPr>
    </w:lvl>
    <w:lvl w:ilvl="8" w:tplc="0409001B" w:tentative="1">
      <w:start w:val="1"/>
      <w:numFmt w:val="lowerRoman"/>
      <w:lvlText w:val="%9."/>
      <w:lvlJc w:val="right"/>
      <w:pPr>
        <w:ind w:left="6225" w:hanging="180"/>
      </w:pPr>
      <w:rPr>
        <w:rFonts w:cs="Times New Roman"/>
      </w:rPr>
    </w:lvl>
  </w:abstractNum>
  <w:num w:numId="1">
    <w:abstractNumId w:val="6"/>
  </w:num>
  <w:num w:numId="2">
    <w:abstractNumId w:val="11"/>
  </w:num>
  <w:num w:numId="3">
    <w:abstractNumId w:val="4"/>
  </w:num>
  <w:num w:numId="4">
    <w:abstractNumId w:val="7"/>
  </w:num>
  <w:num w:numId="5">
    <w:abstractNumId w:val="9"/>
  </w:num>
  <w:num w:numId="6">
    <w:abstractNumId w:val="3"/>
  </w:num>
  <w:num w:numId="7">
    <w:abstractNumId w:val="0"/>
  </w:num>
  <w:num w:numId="8">
    <w:abstractNumId w:val="10"/>
  </w:num>
  <w:num w:numId="9">
    <w:abstractNumId w:val="15"/>
  </w:num>
  <w:num w:numId="10">
    <w:abstractNumId w:val="5"/>
  </w:num>
  <w:num w:numId="11">
    <w:abstractNumId w:val="14"/>
  </w:num>
  <w:num w:numId="12">
    <w:abstractNumId w:val="8"/>
  </w:num>
  <w:num w:numId="13">
    <w:abstractNumId w:val="13"/>
  </w:num>
  <w:num w:numId="14">
    <w:abstractNumId w:val="12"/>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4709"/>
    <w:rsid w:val="00006980"/>
    <w:rsid w:val="00022667"/>
    <w:rsid w:val="000331AA"/>
    <w:rsid w:val="00067BB5"/>
    <w:rsid w:val="00075901"/>
    <w:rsid w:val="00082107"/>
    <w:rsid w:val="000837DC"/>
    <w:rsid w:val="000A20C4"/>
    <w:rsid w:val="000B65F8"/>
    <w:rsid w:val="000E4A0D"/>
    <w:rsid w:val="000E4B76"/>
    <w:rsid w:val="00101FE1"/>
    <w:rsid w:val="00116585"/>
    <w:rsid w:val="001226C9"/>
    <w:rsid w:val="00142B9B"/>
    <w:rsid w:val="0017076B"/>
    <w:rsid w:val="00192E35"/>
    <w:rsid w:val="001949AB"/>
    <w:rsid w:val="001A34EC"/>
    <w:rsid w:val="001B0298"/>
    <w:rsid w:val="001C0329"/>
    <w:rsid w:val="001D18EC"/>
    <w:rsid w:val="001E3B36"/>
    <w:rsid w:val="001E4E4D"/>
    <w:rsid w:val="001E7B95"/>
    <w:rsid w:val="001F02E8"/>
    <w:rsid w:val="001F2B31"/>
    <w:rsid w:val="0020395A"/>
    <w:rsid w:val="00205247"/>
    <w:rsid w:val="00216B87"/>
    <w:rsid w:val="002222FE"/>
    <w:rsid w:val="00224EDF"/>
    <w:rsid w:val="0023038F"/>
    <w:rsid w:val="00246213"/>
    <w:rsid w:val="00254108"/>
    <w:rsid w:val="0027529F"/>
    <w:rsid w:val="00276983"/>
    <w:rsid w:val="0029716C"/>
    <w:rsid w:val="002C6D0B"/>
    <w:rsid w:val="002E624A"/>
    <w:rsid w:val="00314C1A"/>
    <w:rsid w:val="00324766"/>
    <w:rsid w:val="00354653"/>
    <w:rsid w:val="0035718C"/>
    <w:rsid w:val="0037078F"/>
    <w:rsid w:val="0037482F"/>
    <w:rsid w:val="003935CC"/>
    <w:rsid w:val="003976ED"/>
    <w:rsid w:val="003B4139"/>
    <w:rsid w:val="003B5ABB"/>
    <w:rsid w:val="003C1D85"/>
    <w:rsid w:val="00400B9F"/>
    <w:rsid w:val="00401714"/>
    <w:rsid w:val="0043253D"/>
    <w:rsid w:val="004645F4"/>
    <w:rsid w:val="004831A1"/>
    <w:rsid w:val="0048360A"/>
    <w:rsid w:val="004A5398"/>
    <w:rsid w:val="004B342E"/>
    <w:rsid w:val="004B6E24"/>
    <w:rsid w:val="004D4942"/>
    <w:rsid w:val="004D5AB1"/>
    <w:rsid w:val="004F2385"/>
    <w:rsid w:val="004F6BCB"/>
    <w:rsid w:val="00504791"/>
    <w:rsid w:val="005304A5"/>
    <w:rsid w:val="00536D96"/>
    <w:rsid w:val="00537500"/>
    <w:rsid w:val="00542427"/>
    <w:rsid w:val="005634C1"/>
    <w:rsid w:val="0056707F"/>
    <w:rsid w:val="00570202"/>
    <w:rsid w:val="00580453"/>
    <w:rsid w:val="005844CA"/>
    <w:rsid w:val="00587695"/>
    <w:rsid w:val="005A1C58"/>
    <w:rsid w:val="005A4709"/>
    <w:rsid w:val="005C2A52"/>
    <w:rsid w:val="005C6CF9"/>
    <w:rsid w:val="005C78CB"/>
    <w:rsid w:val="005F501C"/>
    <w:rsid w:val="0061627A"/>
    <w:rsid w:val="00621779"/>
    <w:rsid w:val="006243FA"/>
    <w:rsid w:val="006410E8"/>
    <w:rsid w:val="00642353"/>
    <w:rsid w:val="0067160F"/>
    <w:rsid w:val="00684501"/>
    <w:rsid w:val="006A283D"/>
    <w:rsid w:val="006C07E7"/>
    <w:rsid w:val="006E3C43"/>
    <w:rsid w:val="006F2A43"/>
    <w:rsid w:val="006F54EC"/>
    <w:rsid w:val="00705E1E"/>
    <w:rsid w:val="007142E6"/>
    <w:rsid w:val="00745B94"/>
    <w:rsid w:val="00745E66"/>
    <w:rsid w:val="00746EB2"/>
    <w:rsid w:val="007569A9"/>
    <w:rsid w:val="00756EE4"/>
    <w:rsid w:val="00765A94"/>
    <w:rsid w:val="00784F41"/>
    <w:rsid w:val="007864D0"/>
    <w:rsid w:val="007A058E"/>
    <w:rsid w:val="007D288A"/>
    <w:rsid w:val="007D5C91"/>
    <w:rsid w:val="007D5FBC"/>
    <w:rsid w:val="00817922"/>
    <w:rsid w:val="00850A45"/>
    <w:rsid w:val="00852E27"/>
    <w:rsid w:val="00856B26"/>
    <w:rsid w:val="0087039C"/>
    <w:rsid w:val="008746C4"/>
    <w:rsid w:val="00875F1F"/>
    <w:rsid w:val="00891C2A"/>
    <w:rsid w:val="008C0A26"/>
    <w:rsid w:val="008D3A67"/>
    <w:rsid w:val="008E7469"/>
    <w:rsid w:val="00910E87"/>
    <w:rsid w:val="00914A4E"/>
    <w:rsid w:val="00916586"/>
    <w:rsid w:val="00917C3B"/>
    <w:rsid w:val="009411D2"/>
    <w:rsid w:val="0094293F"/>
    <w:rsid w:val="00951F0B"/>
    <w:rsid w:val="00957F5E"/>
    <w:rsid w:val="009765B8"/>
    <w:rsid w:val="00981479"/>
    <w:rsid w:val="00990E00"/>
    <w:rsid w:val="009A1D5A"/>
    <w:rsid w:val="009B3956"/>
    <w:rsid w:val="009B3BCD"/>
    <w:rsid w:val="009B4C8F"/>
    <w:rsid w:val="009B569A"/>
    <w:rsid w:val="009D4A97"/>
    <w:rsid w:val="009D53E2"/>
    <w:rsid w:val="009F7A8D"/>
    <w:rsid w:val="00A21D36"/>
    <w:rsid w:val="00A43C80"/>
    <w:rsid w:val="00A71252"/>
    <w:rsid w:val="00AA5019"/>
    <w:rsid w:val="00AA5212"/>
    <w:rsid w:val="00AB3F79"/>
    <w:rsid w:val="00AB74D2"/>
    <w:rsid w:val="00AF40BE"/>
    <w:rsid w:val="00B012B2"/>
    <w:rsid w:val="00B06663"/>
    <w:rsid w:val="00B32020"/>
    <w:rsid w:val="00B34CC9"/>
    <w:rsid w:val="00B52941"/>
    <w:rsid w:val="00B6607E"/>
    <w:rsid w:val="00B758FC"/>
    <w:rsid w:val="00BF3F59"/>
    <w:rsid w:val="00C15A3A"/>
    <w:rsid w:val="00C3376C"/>
    <w:rsid w:val="00C3386E"/>
    <w:rsid w:val="00C72CD9"/>
    <w:rsid w:val="00C73F2D"/>
    <w:rsid w:val="00C778CE"/>
    <w:rsid w:val="00CB20AD"/>
    <w:rsid w:val="00CE0CA2"/>
    <w:rsid w:val="00CE1E3E"/>
    <w:rsid w:val="00CF2ECA"/>
    <w:rsid w:val="00D03414"/>
    <w:rsid w:val="00D134C6"/>
    <w:rsid w:val="00D44213"/>
    <w:rsid w:val="00D519EB"/>
    <w:rsid w:val="00D53956"/>
    <w:rsid w:val="00D56773"/>
    <w:rsid w:val="00D64245"/>
    <w:rsid w:val="00D91648"/>
    <w:rsid w:val="00DC1AE2"/>
    <w:rsid w:val="00DF536B"/>
    <w:rsid w:val="00DF71E8"/>
    <w:rsid w:val="00E4090D"/>
    <w:rsid w:val="00E50FDF"/>
    <w:rsid w:val="00E51B12"/>
    <w:rsid w:val="00E95ECF"/>
    <w:rsid w:val="00EC3428"/>
    <w:rsid w:val="00ED1FDE"/>
    <w:rsid w:val="00ED3CF1"/>
    <w:rsid w:val="00ED7648"/>
    <w:rsid w:val="00EF63EA"/>
    <w:rsid w:val="00F06C23"/>
    <w:rsid w:val="00F20AA5"/>
    <w:rsid w:val="00F267C2"/>
    <w:rsid w:val="00F4264D"/>
    <w:rsid w:val="00F53885"/>
    <w:rsid w:val="00F62320"/>
    <w:rsid w:val="00F82DBE"/>
    <w:rsid w:val="00F82E39"/>
    <w:rsid w:val="00F90296"/>
    <w:rsid w:val="00FA0308"/>
    <w:rsid w:val="00FA11E6"/>
    <w:rsid w:val="00FB0567"/>
    <w:rsid w:val="00FC7496"/>
    <w:rsid w:val="00FE7F5B"/>
    <w:rsid w:val="00FF13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500"/>
    <w:rPr>
      <w:sz w:val="24"/>
      <w:szCs w:val="24"/>
    </w:rPr>
  </w:style>
  <w:style w:type="paragraph" w:styleId="Heading1">
    <w:name w:val="heading 1"/>
    <w:basedOn w:val="Normal"/>
    <w:next w:val="Normal"/>
    <w:link w:val="Heading1Char"/>
    <w:uiPriority w:val="99"/>
    <w:qFormat/>
    <w:rsid w:val="007142E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7142E6"/>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9"/>
    <w:qFormat/>
    <w:rsid w:val="007142E6"/>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9"/>
    <w:qFormat/>
    <w:rsid w:val="007142E6"/>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9"/>
    <w:qFormat/>
    <w:rsid w:val="005844CA"/>
    <w:pPr>
      <w:keepNext/>
      <w:outlineLvl w:val="6"/>
    </w:pPr>
    <w:rPr>
      <w:rFonts w:eastAsia="Times New Roman"/>
      <w:b/>
      <w:bCs/>
    </w:rPr>
  </w:style>
  <w:style w:type="paragraph" w:styleId="Heading8">
    <w:name w:val="heading 8"/>
    <w:basedOn w:val="Normal"/>
    <w:next w:val="Normal"/>
    <w:link w:val="Heading8Char"/>
    <w:uiPriority w:val="99"/>
    <w:qFormat/>
    <w:rsid w:val="007142E6"/>
    <w:pPr>
      <w:spacing w:before="240" w:after="60"/>
      <w:outlineLvl w:val="7"/>
    </w:pPr>
    <w:rPr>
      <w:rFonts w:ascii="Calibri" w:eastAsia="Times New Roman" w:hAnsi="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42E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142E6"/>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7142E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142E6"/>
    <w:rPr>
      <w:rFonts w:ascii="Calibri" w:hAnsi="Calibri" w:cs="Times New Roman"/>
      <w:b/>
      <w:bCs/>
      <w:i/>
      <w:iCs/>
      <w:sz w:val="26"/>
      <w:szCs w:val="26"/>
    </w:rPr>
  </w:style>
  <w:style w:type="character" w:customStyle="1" w:styleId="Heading7Char">
    <w:name w:val="Heading 7 Char"/>
    <w:basedOn w:val="DefaultParagraphFont"/>
    <w:link w:val="Heading7"/>
    <w:uiPriority w:val="99"/>
    <w:locked/>
    <w:rsid w:val="005844CA"/>
    <w:rPr>
      <w:rFonts w:eastAsia="Times New Roman" w:cs="Times New Roman"/>
      <w:b/>
      <w:bCs/>
    </w:rPr>
  </w:style>
  <w:style w:type="character" w:customStyle="1" w:styleId="Heading8Char">
    <w:name w:val="Heading 8 Char"/>
    <w:basedOn w:val="DefaultParagraphFont"/>
    <w:link w:val="Heading8"/>
    <w:uiPriority w:val="99"/>
    <w:semiHidden/>
    <w:locked/>
    <w:rsid w:val="007142E6"/>
    <w:rPr>
      <w:rFonts w:ascii="Calibri" w:hAnsi="Calibri" w:cs="Times New Roman"/>
      <w:i/>
      <w:iCs/>
      <w:sz w:val="24"/>
      <w:szCs w:val="24"/>
    </w:rPr>
  </w:style>
  <w:style w:type="paragraph" w:styleId="EnvelopeAddress">
    <w:name w:val="envelope address"/>
    <w:basedOn w:val="Normal"/>
    <w:uiPriority w:val="99"/>
    <w:semiHidden/>
    <w:rsid w:val="004F6BCB"/>
    <w:pPr>
      <w:framePr w:w="7920" w:h="1980" w:hRule="exact" w:hSpace="180" w:wrap="auto" w:hAnchor="page" w:xAlign="center" w:yAlign="bottom"/>
      <w:ind w:left="2880"/>
    </w:pPr>
    <w:rPr>
      <w:rFonts w:ascii="Arial" w:eastAsia="Times New Roman" w:hAnsi="Arial"/>
      <w:b/>
      <w:sz w:val="26"/>
    </w:rPr>
  </w:style>
  <w:style w:type="paragraph" w:styleId="ListParagraph">
    <w:name w:val="List Paragraph"/>
    <w:basedOn w:val="Normal"/>
    <w:uiPriority w:val="99"/>
    <w:qFormat/>
    <w:rsid w:val="004D4942"/>
    <w:pPr>
      <w:ind w:left="720"/>
      <w:contextualSpacing/>
    </w:pPr>
  </w:style>
  <w:style w:type="table" w:styleId="TableGrid">
    <w:name w:val="Table Grid"/>
    <w:basedOn w:val="TableNormal"/>
    <w:uiPriority w:val="99"/>
    <w:rsid w:val="004D494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14C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C1A"/>
    <w:rPr>
      <w:rFonts w:ascii="Tahoma" w:hAnsi="Tahoma" w:cs="Tahoma"/>
      <w:sz w:val="16"/>
      <w:szCs w:val="16"/>
    </w:rPr>
  </w:style>
  <w:style w:type="paragraph" w:styleId="Header">
    <w:name w:val="header"/>
    <w:basedOn w:val="Normal"/>
    <w:link w:val="HeaderChar"/>
    <w:uiPriority w:val="99"/>
    <w:rsid w:val="008D3A67"/>
    <w:pPr>
      <w:tabs>
        <w:tab w:val="center" w:pos="4680"/>
        <w:tab w:val="right" w:pos="9360"/>
      </w:tabs>
    </w:pPr>
  </w:style>
  <w:style w:type="character" w:customStyle="1" w:styleId="HeaderChar">
    <w:name w:val="Header Char"/>
    <w:basedOn w:val="DefaultParagraphFont"/>
    <w:link w:val="Header"/>
    <w:uiPriority w:val="99"/>
    <w:locked/>
    <w:rsid w:val="008D3A67"/>
    <w:rPr>
      <w:rFonts w:cs="Times New Roman"/>
    </w:rPr>
  </w:style>
  <w:style w:type="paragraph" w:styleId="Footer">
    <w:name w:val="footer"/>
    <w:basedOn w:val="Normal"/>
    <w:link w:val="FooterChar"/>
    <w:uiPriority w:val="99"/>
    <w:rsid w:val="008D3A67"/>
    <w:pPr>
      <w:tabs>
        <w:tab w:val="center" w:pos="4680"/>
        <w:tab w:val="right" w:pos="9360"/>
      </w:tabs>
    </w:pPr>
  </w:style>
  <w:style w:type="character" w:customStyle="1" w:styleId="FooterChar">
    <w:name w:val="Footer Char"/>
    <w:basedOn w:val="DefaultParagraphFont"/>
    <w:link w:val="Footer"/>
    <w:uiPriority w:val="99"/>
    <w:locked/>
    <w:rsid w:val="008D3A67"/>
    <w:rPr>
      <w:rFonts w:cs="Times New Roman"/>
    </w:rPr>
  </w:style>
  <w:style w:type="character" w:styleId="CommentReference">
    <w:name w:val="annotation reference"/>
    <w:basedOn w:val="DefaultParagraphFont"/>
    <w:uiPriority w:val="99"/>
    <w:semiHidden/>
    <w:rsid w:val="00621779"/>
    <w:rPr>
      <w:rFonts w:cs="Times New Roman"/>
      <w:sz w:val="16"/>
      <w:szCs w:val="16"/>
    </w:rPr>
  </w:style>
  <w:style w:type="paragraph" w:styleId="CommentText">
    <w:name w:val="annotation text"/>
    <w:basedOn w:val="Normal"/>
    <w:link w:val="CommentTextChar"/>
    <w:uiPriority w:val="99"/>
    <w:semiHidden/>
    <w:rsid w:val="00621779"/>
    <w:rPr>
      <w:sz w:val="20"/>
      <w:szCs w:val="20"/>
    </w:rPr>
  </w:style>
  <w:style w:type="character" w:customStyle="1" w:styleId="CommentTextChar">
    <w:name w:val="Comment Text Char"/>
    <w:basedOn w:val="DefaultParagraphFont"/>
    <w:link w:val="CommentText"/>
    <w:uiPriority w:val="99"/>
    <w:semiHidden/>
    <w:locked/>
    <w:rsid w:val="003B4139"/>
    <w:rPr>
      <w:rFonts w:cs="Times New Roman"/>
      <w:sz w:val="20"/>
      <w:szCs w:val="20"/>
    </w:rPr>
  </w:style>
  <w:style w:type="paragraph" w:styleId="CommentSubject">
    <w:name w:val="annotation subject"/>
    <w:basedOn w:val="CommentText"/>
    <w:next w:val="CommentText"/>
    <w:link w:val="CommentSubjectChar"/>
    <w:uiPriority w:val="99"/>
    <w:semiHidden/>
    <w:rsid w:val="00621779"/>
    <w:rPr>
      <w:b/>
      <w:bCs/>
    </w:rPr>
  </w:style>
  <w:style w:type="character" w:customStyle="1" w:styleId="CommentSubjectChar">
    <w:name w:val="Comment Subject Char"/>
    <w:basedOn w:val="CommentTextChar"/>
    <w:link w:val="CommentSubject"/>
    <w:uiPriority w:val="99"/>
    <w:semiHidden/>
    <w:locked/>
    <w:rsid w:val="003B4139"/>
    <w:rPr>
      <w:b/>
      <w:bCs/>
    </w:rPr>
  </w:style>
  <w:style w:type="paragraph" w:styleId="Caption">
    <w:name w:val="caption"/>
    <w:basedOn w:val="Normal"/>
    <w:next w:val="Normal"/>
    <w:uiPriority w:val="99"/>
    <w:qFormat/>
    <w:locked/>
    <w:rsid w:val="009F7A8D"/>
    <w:pPr>
      <w:jc w:val="center"/>
    </w:pPr>
    <w:rPr>
      <w:rFonts w:eastAsia="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814</Words>
  <Characters>4645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KaulM</dc:creator>
  <cp:keywords/>
  <dc:description/>
  <cp:lastModifiedBy>TowlertonA</cp:lastModifiedBy>
  <cp:revision>2</cp:revision>
  <cp:lastPrinted>2009-02-18T13:56:00Z</cp:lastPrinted>
  <dcterms:created xsi:type="dcterms:W3CDTF">2010-09-23T22:32:00Z</dcterms:created>
  <dcterms:modified xsi:type="dcterms:W3CDTF">2010-09-23T22:32:00Z</dcterms:modified>
</cp:coreProperties>
</file>