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A24" w:rsidRDefault="00C14A24" w:rsidP="00C14A24">
      <w:pPr>
        <w:pStyle w:val="Heading1"/>
        <w:rPr>
          <w:rFonts w:ascii="Times New Roman" w:hAnsi="Times New Roman"/>
        </w:rPr>
      </w:pPr>
      <w:r>
        <w:rPr>
          <w:noProof/>
          <w:u w:val="none"/>
        </w:rPr>
        <w:drawing>
          <wp:anchor distT="0" distB="0" distL="114300" distR="114300" simplePos="0" relativeHeight="251658240" behindDoc="1" locked="0" layoutInCell="0" allowOverlap="1">
            <wp:simplePos x="0" y="0"/>
            <wp:positionH relativeFrom="column">
              <wp:posOffset>-91440</wp:posOffset>
            </wp:positionH>
            <wp:positionV relativeFrom="paragraph">
              <wp:posOffset>-121920</wp:posOffset>
            </wp:positionV>
            <wp:extent cx="981075" cy="992505"/>
            <wp:effectExtent l="19050" t="0" r="9525" b="0"/>
            <wp:wrapTight wrapText="bothSides">
              <wp:wrapPolygon edited="0">
                <wp:start x="-419" y="0"/>
                <wp:lineTo x="-419" y="21144"/>
                <wp:lineTo x="21810" y="21144"/>
                <wp:lineTo x="21810" y="0"/>
                <wp:lineTo x="-419" y="0"/>
              </wp:wrapPolygon>
            </wp:wrapTight>
            <wp:docPr id="2" name="Picture 2" descr="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ogo"/>
                    <pic:cNvPicPr>
                      <a:picLocks noChangeAspect="1" noChangeArrowheads="1"/>
                    </pic:cNvPicPr>
                  </pic:nvPicPr>
                  <pic:blipFill>
                    <a:blip r:embed="rId4" cstate="print"/>
                    <a:srcRect/>
                    <a:stretch>
                      <a:fillRect/>
                    </a:stretch>
                  </pic:blipFill>
                  <pic:spPr bwMode="auto">
                    <a:xfrm>
                      <a:off x="0" y="0"/>
                      <a:ext cx="981075" cy="992505"/>
                    </a:xfrm>
                    <a:prstGeom prst="rect">
                      <a:avLst/>
                    </a:prstGeom>
                    <a:noFill/>
                  </pic:spPr>
                </pic:pic>
              </a:graphicData>
            </a:graphic>
          </wp:anchor>
        </w:drawing>
      </w:r>
      <w:smartTag w:uri="urn:schemas-microsoft-com:office:smarttags" w:element="place">
        <w:smartTag w:uri="urn:schemas-microsoft-com:office:smarttags" w:element="PlaceName">
          <w:r>
            <w:rPr>
              <w:rFonts w:ascii="Times New Roman" w:hAnsi="Times New Roman"/>
            </w:rPr>
            <w:t>COCHISE</w:t>
          </w:r>
        </w:smartTag>
        <w:r>
          <w:rPr>
            <w:rFonts w:ascii="Times New Roman" w:hAnsi="Times New Roman"/>
          </w:rPr>
          <w:t xml:space="preserve"> </w:t>
        </w:r>
        <w:smartTag w:uri="urn:schemas-microsoft-com:office:smarttags" w:element="PlaceType">
          <w:r>
            <w:rPr>
              <w:rFonts w:ascii="Times New Roman" w:hAnsi="Times New Roman"/>
            </w:rPr>
            <w:t>COUNTY</w:t>
          </w:r>
        </w:smartTag>
      </w:smartTag>
      <w:r>
        <w:rPr>
          <w:rFonts w:ascii="Times New Roman" w:hAnsi="Times New Roman"/>
        </w:rPr>
        <w:t xml:space="preserve"> PLANNING DEPARTMENT</w:t>
      </w:r>
    </w:p>
    <w:p w:rsidR="00C14A24" w:rsidRDefault="00C14A24" w:rsidP="00C14A24">
      <w:pPr>
        <w:ind w:left="180"/>
        <w:rPr>
          <w:rFonts w:ascii="Times New Roman" w:hAnsi="Times New Roman"/>
          <w:b/>
          <w:color w:val="000000"/>
          <w:sz w:val="18"/>
        </w:rPr>
      </w:pPr>
      <w:smartTag w:uri="urn:schemas-microsoft-com:office:smarttags" w:element="address">
        <w:smartTag w:uri="urn:schemas-microsoft-com:office:smarttags" w:element="Street">
          <w:r>
            <w:rPr>
              <w:rFonts w:ascii="Times New Roman" w:hAnsi="Times New Roman"/>
              <w:b/>
              <w:color w:val="000000"/>
              <w:sz w:val="18"/>
            </w:rPr>
            <w:t>1415 Melody Lane</w:t>
          </w:r>
        </w:smartTag>
        <w:r>
          <w:rPr>
            <w:rFonts w:ascii="Times New Roman" w:hAnsi="Times New Roman"/>
            <w:b/>
            <w:color w:val="000000"/>
            <w:sz w:val="18"/>
          </w:rPr>
          <w:t xml:space="preserve">, </w:t>
        </w:r>
        <w:smartTag w:uri="urn:schemas-microsoft-com:office:smarttags" w:element="City">
          <w:r>
            <w:rPr>
              <w:rFonts w:ascii="Times New Roman" w:hAnsi="Times New Roman"/>
              <w:b/>
              <w:color w:val="000000"/>
              <w:sz w:val="18"/>
            </w:rPr>
            <w:t>Bisbee</w:t>
          </w:r>
        </w:smartTag>
        <w:r>
          <w:rPr>
            <w:rFonts w:ascii="Times New Roman" w:hAnsi="Times New Roman"/>
            <w:b/>
            <w:color w:val="000000"/>
            <w:sz w:val="18"/>
          </w:rPr>
          <w:t xml:space="preserve">, </w:t>
        </w:r>
        <w:smartTag w:uri="urn:schemas-microsoft-com:office:smarttags" w:element="State">
          <w:r>
            <w:rPr>
              <w:rFonts w:ascii="Times New Roman" w:hAnsi="Times New Roman"/>
              <w:b/>
              <w:color w:val="000000"/>
              <w:sz w:val="18"/>
            </w:rPr>
            <w:t>Arizona</w:t>
          </w:r>
        </w:smartTag>
        <w:r>
          <w:rPr>
            <w:rFonts w:ascii="Times New Roman" w:hAnsi="Times New Roman"/>
            <w:b/>
            <w:color w:val="000000"/>
            <w:sz w:val="18"/>
          </w:rPr>
          <w:t xml:space="preserve"> </w:t>
        </w:r>
        <w:smartTag w:uri="urn:schemas-microsoft-com:office:smarttags" w:element="PostalCode">
          <w:r>
            <w:rPr>
              <w:rFonts w:ascii="Times New Roman" w:hAnsi="Times New Roman"/>
              <w:b/>
              <w:color w:val="000000"/>
              <w:sz w:val="18"/>
            </w:rPr>
            <w:t>85603</w:t>
          </w:r>
        </w:smartTag>
      </w:smartTag>
      <w:r>
        <w:tab/>
      </w:r>
      <w:r>
        <w:tab/>
      </w:r>
      <w:r>
        <w:rPr>
          <w:rFonts w:ascii="Times New Roman" w:hAnsi="Times New Roman"/>
          <w:b/>
          <w:color w:val="000000"/>
          <w:sz w:val="18"/>
        </w:rPr>
        <w:t xml:space="preserve"> </w:t>
      </w:r>
      <w:r>
        <w:rPr>
          <w:rFonts w:ascii="Times New Roman" w:hAnsi="Times New Roman"/>
          <w:b/>
          <w:color w:val="000000"/>
          <w:sz w:val="18"/>
        </w:rPr>
        <w:tab/>
      </w:r>
      <w:r>
        <w:rPr>
          <w:rFonts w:ascii="Times New Roman" w:hAnsi="Times New Roman"/>
          <w:b/>
          <w:color w:val="000000"/>
          <w:sz w:val="18"/>
        </w:rPr>
        <w:tab/>
      </w:r>
      <w:r>
        <w:rPr>
          <w:rFonts w:ascii="Times New Roman" w:hAnsi="Times New Roman"/>
          <w:b/>
          <w:color w:val="000000"/>
          <w:sz w:val="18"/>
        </w:rPr>
        <w:tab/>
        <w:t>(520) 432-9240</w:t>
      </w:r>
    </w:p>
    <w:p w:rsidR="00C14A24" w:rsidRDefault="00C14A24" w:rsidP="00C14A24">
      <w:pPr>
        <w:spacing w:after="120"/>
        <w:ind w:left="180" w:firstLine="720"/>
        <w:rPr>
          <w:rFonts w:ascii="Times New Roman" w:hAnsi="Times New Roman"/>
          <w:color w:val="000000"/>
        </w:rPr>
      </w:pPr>
      <w:r>
        <w:rPr>
          <w:rFonts w:ascii="Times New Roman" w:hAnsi="Times New Roman"/>
          <w:b/>
          <w:color w:val="000000"/>
          <w:sz w:val="18"/>
        </w:rPr>
        <w:t xml:space="preserve">            </w:t>
      </w:r>
      <w:r>
        <w:rPr>
          <w:rFonts w:ascii="Times New Roman" w:hAnsi="Times New Roman"/>
          <w:b/>
          <w:color w:val="000000"/>
          <w:sz w:val="18"/>
        </w:rPr>
        <w:tab/>
      </w:r>
      <w:r>
        <w:rPr>
          <w:rFonts w:ascii="Times New Roman" w:hAnsi="Times New Roman"/>
          <w:b/>
          <w:color w:val="000000"/>
          <w:sz w:val="18"/>
        </w:rPr>
        <w:tab/>
      </w:r>
      <w:r>
        <w:rPr>
          <w:rFonts w:ascii="Times New Roman" w:hAnsi="Times New Roman"/>
          <w:b/>
          <w:color w:val="000000"/>
          <w:sz w:val="18"/>
        </w:rPr>
        <w:tab/>
      </w:r>
      <w:r>
        <w:rPr>
          <w:rFonts w:ascii="Times New Roman" w:hAnsi="Times New Roman"/>
          <w:b/>
          <w:color w:val="000000"/>
          <w:sz w:val="18"/>
        </w:rPr>
        <w:tab/>
        <w:t xml:space="preserve"> </w:t>
      </w:r>
      <w:r>
        <w:rPr>
          <w:rFonts w:ascii="Times New Roman" w:hAnsi="Times New Roman"/>
          <w:b/>
          <w:color w:val="000000"/>
          <w:sz w:val="18"/>
        </w:rPr>
        <w:tab/>
      </w:r>
      <w:r>
        <w:rPr>
          <w:rFonts w:ascii="Times New Roman" w:hAnsi="Times New Roman"/>
          <w:b/>
          <w:color w:val="000000"/>
          <w:sz w:val="18"/>
        </w:rPr>
        <w:tab/>
        <w:t xml:space="preserve">                           </w:t>
      </w:r>
      <w:r>
        <w:rPr>
          <w:rFonts w:ascii="Times New Roman" w:hAnsi="Times New Roman"/>
          <w:b/>
          <w:color w:val="000000"/>
          <w:sz w:val="18"/>
        </w:rPr>
        <w:tab/>
        <w:t>Fax 432-9278</w:t>
      </w:r>
    </w:p>
    <w:p w:rsidR="00C14A24" w:rsidRDefault="00C14A24" w:rsidP="00C14A24">
      <w:pPr>
        <w:ind w:left="6480" w:firstLine="72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rPr>
      </w:pPr>
      <w:r>
        <w:rPr>
          <w:rFonts w:ascii="Times New Roman" w:hAnsi="Times New Roman"/>
          <w:spacing w:val="-3"/>
        </w:rPr>
        <w:t xml:space="preserve">TO: </w:t>
      </w:r>
      <w:r>
        <w:rPr>
          <w:rFonts w:ascii="Times New Roman" w:hAnsi="Times New Roman"/>
          <w:spacing w:val="-3"/>
        </w:rPr>
        <w:tab/>
      </w:r>
      <w:r>
        <w:rPr>
          <w:rFonts w:ascii="Times New Roman" w:hAnsi="Times New Roman"/>
          <w:spacing w:val="-3"/>
        </w:rPr>
        <w:tab/>
        <w:t>Board of Supervisors</w:t>
      </w: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rPr>
      </w:pPr>
      <w:r>
        <w:rPr>
          <w:rFonts w:ascii="Times New Roman" w:hAnsi="Times New Roman"/>
          <w:spacing w:val="-3"/>
        </w:rPr>
        <w:t>FROM:</w:t>
      </w:r>
      <w:r>
        <w:rPr>
          <w:rFonts w:ascii="Times New Roman" w:hAnsi="Times New Roman"/>
          <w:spacing w:val="-3"/>
        </w:rPr>
        <w:tab/>
        <w:t>Rick Corley, Zoning Administrator</w:t>
      </w:r>
    </w:p>
    <w:p w:rsidR="00C14A24" w:rsidRDefault="00C14A24" w:rsidP="00C14A24">
      <w:pPr>
        <w:suppressAutoHyphens/>
        <w:jc w:val="both"/>
        <w:rPr>
          <w:rFonts w:ascii="Times New Roman" w:hAnsi="Times New Roman"/>
          <w:spacing w:val="-3"/>
        </w:rPr>
      </w:pPr>
      <w:r>
        <w:rPr>
          <w:rFonts w:ascii="Times New Roman" w:hAnsi="Times New Roman"/>
          <w:spacing w:val="-3"/>
        </w:rPr>
        <w:t>FOR:</w:t>
      </w:r>
      <w:r>
        <w:rPr>
          <w:rFonts w:ascii="Times New Roman" w:hAnsi="Times New Roman"/>
          <w:spacing w:val="-3"/>
        </w:rPr>
        <w:tab/>
      </w:r>
      <w:r>
        <w:rPr>
          <w:rFonts w:ascii="Times New Roman" w:hAnsi="Times New Roman"/>
          <w:spacing w:val="-3"/>
        </w:rPr>
        <w:tab/>
        <w:t xml:space="preserve">Carlos De La Torre, P.E., Community Development Director </w:t>
      </w: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rPr>
      </w:pPr>
      <w:r>
        <w:rPr>
          <w:rFonts w:ascii="Times New Roman" w:hAnsi="Times New Roman"/>
          <w:spacing w:val="-3"/>
        </w:rPr>
        <w:t xml:space="preserve">DATE: </w:t>
      </w:r>
      <w:r>
        <w:rPr>
          <w:rFonts w:ascii="Times New Roman" w:hAnsi="Times New Roman"/>
          <w:spacing w:val="-3"/>
        </w:rPr>
        <w:tab/>
        <w:t xml:space="preserve">January 25, 2011 for the February 8, 2011 </w:t>
      </w: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rPr>
      </w:pPr>
      <w:r>
        <w:rPr>
          <w:rFonts w:ascii="Times New Roman" w:hAnsi="Times New Roman"/>
          <w:spacing w:val="-3"/>
        </w:rPr>
        <w:t>SUBJECT:</w:t>
      </w:r>
      <w:r>
        <w:rPr>
          <w:rFonts w:ascii="Times New Roman" w:hAnsi="Times New Roman"/>
          <w:spacing w:val="-3"/>
        </w:rPr>
        <w:tab/>
        <w:t>Docket R-09-02, County Hazard Abatement Ordinance—amendment to the whole.</w:t>
      </w: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u w:val="single"/>
        </w:rPr>
      </w:pPr>
      <w:r>
        <w:rPr>
          <w:rFonts w:ascii="Times New Roman" w:hAnsi="Times New Roman"/>
          <w:spacing w:val="-3"/>
        </w:rPr>
        <w:t>I.</w:t>
      </w:r>
      <w:r>
        <w:rPr>
          <w:rFonts w:ascii="Times New Roman" w:hAnsi="Times New Roman"/>
          <w:spacing w:val="-3"/>
        </w:rPr>
        <w:tab/>
      </w:r>
      <w:r>
        <w:rPr>
          <w:rFonts w:ascii="Times New Roman" w:hAnsi="Times New Roman"/>
          <w:spacing w:val="-3"/>
          <w:u w:val="single"/>
        </w:rPr>
        <w:t>Background</w:t>
      </w:r>
    </w:p>
    <w:p w:rsidR="00C14A24" w:rsidRDefault="00C14A24" w:rsidP="00C14A24">
      <w:pPr>
        <w:suppressAutoHyphens/>
        <w:jc w:val="both"/>
        <w:rPr>
          <w:rFonts w:ascii="Times New Roman" w:hAnsi="Times New Roman"/>
          <w:spacing w:val="-3"/>
          <w:u w:val="single"/>
        </w:rPr>
      </w:pPr>
    </w:p>
    <w:p w:rsidR="00C14A24" w:rsidRDefault="00C14A24" w:rsidP="00C14A24">
      <w:pPr>
        <w:suppressAutoHyphens/>
        <w:jc w:val="both"/>
        <w:rPr>
          <w:rFonts w:ascii="Times New Roman" w:hAnsi="Times New Roman"/>
          <w:spacing w:val="-3"/>
        </w:rPr>
      </w:pPr>
      <w:r>
        <w:rPr>
          <w:rFonts w:ascii="Times New Roman" w:hAnsi="Times New Roman"/>
          <w:spacing w:val="-3"/>
        </w:rPr>
        <w:t xml:space="preserve">Under ARS 11-268 (see attachment A) the State legislature gives counties the authority to abate hazards, establish a payment schedule for property owner to reimburse the County for abatement expenses, and place liens on properties to recoup County expenses when not voluntarily repaid by the owner(s).  There has been a hazard abatement ordinance (Resolution 84-65) in effect in the County since October 19, 1984; this was amended in 1987 (Resolution 87-91) to allow liens to be placed on properties on which the County abated hazards.  However, liens have not routinely been placed on properties. On July 1, 2008, the Board of Supervisors gave staff direction to update Resolution 87-91 to reflect current </w:t>
      </w:r>
      <w:proofErr w:type="gramStart"/>
      <w:r>
        <w:rPr>
          <w:rFonts w:ascii="Times New Roman" w:hAnsi="Times New Roman"/>
          <w:spacing w:val="-3"/>
        </w:rPr>
        <w:t>County</w:t>
      </w:r>
      <w:proofErr w:type="gramEnd"/>
      <w:r>
        <w:rPr>
          <w:rFonts w:ascii="Times New Roman" w:hAnsi="Times New Roman"/>
          <w:spacing w:val="-3"/>
        </w:rPr>
        <w:t xml:space="preserve"> staffing and policies, and to provide a systematic approach to recovering County funds via the lien process.  A work session with the Planning &amp; Zoning Commission took place on May 12, 2010.  At the December 8, 2010 Planning and Zoning Commission meeting the Commission voted 7-0 (unanimous) with a recommendation of approval to send the Ordinance to the Board of Supervisors.  At the December 21, 2010 Board of Supervisors meeting the Board voted 3-0 (unanimous) to have a work session on the Ordinance.  The work session took place on January 4, 2011 where discussion of the Ordinance took place in preparation and direction prior to going back to the Board on February 8, 2011.    </w:t>
      </w: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rPr>
      </w:pPr>
      <w:r>
        <w:rPr>
          <w:rFonts w:ascii="Times New Roman" w:hAnsi="Times New Roman"/>
          <w:spacing w:val="-3"/>
        </w:rPr>
        <w:t>Attachment B is the proposed Hazard Abatement Ordinance which is intended to simplify and clarify definitions and processes while meeting the new requirements of Statute ARS 11-268:</w:t>
      </w:r>
    </w:p>
    <w:p w:rsidR="00C14A24" w:rsidRDefault="00C14A24" w:rsidP="00C14A24">
      <w:pPr>
        <w:ind w:left="360"/>
      </w:pPr>
    </w:p>
    <w:p w:rsidR="00C14A24" w:rsidRDefault="00C14A24" w:rsidP="00C14A24">
      <w:pPr>
        <w:suppressAutoHyphens/>
        <w:jc w:val="both"/>
        <w:rPr>
          <w:rFonts w:ascii="Times New Roman" w:hAnsi="Times New Roman"/>
          <w:spacing w:val="-3"/>
          <w:u w:val="single"/>
        </w:rPr>
      </w:pPr>
      <w:r>
        <w:rPr>
          <w:rFonts w:ascii="Times New Roman" w:hAnsi="Times New Roman"/>
          <w:spacing w:val="-3"/>
        </w:rPr>
        <w:t>II.</w:t>
      </w:r>
      <w:r>
        <w:rPr>
          <w:rFonts w:ascii="Times New Roman" w:hAnsi="Times New Roman"/>
          <w:spacing w:val="-3"/>
        </w:rPr>
        <w:tab/>
      </w:r>
      <w:r>
        <w:rPr>
          <w:rFonts w:ascii="Times New Roman" w:hAnsi="Times New Roman"/>
          <w:spacing w:val="-3"/>
          <w:u w:val="single"/>
        </w:rPr>
        <w:t>Revisions to Hazard Abatement Ordinance Resolution 87-91:</w:t>
      </w:r>
    </w:p>
    <w:p w:rsidR="00C14A24" w:rsidRDefault="00C14A24" w:rsidP="00C14A24">
      <w:pPr>
        <w:suppressAutoHyphens/>
        <w:jc w:val="both"/>
        <w:rPr>
          <w:rFonts w:ascii="Times New Roman" w:hAnsi="Times New Roman"/>
          <w:spacing w:val="-3"/>
          <w:u w:val="single"/>
        </w:rPr>
      </w:pPr>
    </w:p>
    <w:p w:rsidR="00C14A24" w:rsidRDefault="00C14A24" w:rsidP="00C14A24">
      <w:pPr>
        <w:suppressAutoHyphens/>
        <w:jc w:val="both"/>
        <w:rPr>
          <w:rFonts w:ascii="Times New Roman" w:hAnsi="Times New Roman"/>
          <w:spacing w:val="-3"/>
        </w:rPr>
      </w:pPr>
      <w:r>
        <w:rPr>
          <w:rFonts w:ascii="Times New Roman" w:hAnsi="Times New Roman"/>
          <w:spacing w:val="-3"/>
        </w:rPr>
        <w:t xml:space="preserve">Please note that the proposed Ordinance is an amendment to the whole of the currently adopted Ordinance.  The entire Ordinance is new and would replace the existing Ordinance.  </w:t>
      </w:r>
    </w:p>
    <w:p w:rsidR="00C14A24" w:rsidRDefault="00C14A24" w:rsidP="00C14A24">
      <w:pPr>
        <w:suppressAutoHyphens/>
        <w:jc w:val="both"/>
        <w:rPr>
          <w:rFonts w:ascii="Times New Roman" w:hAnsi="Times New Roman"/>
          <w:spacing w:val="-3"/>
        </w:rPr>
      </w:pPr>
      <w:r>
        <w:rPr>
          <w:rFonts w:ascii="Times New Roman" w:hAnsi="Times New Roman"/>
          <w:spacing w:val="-3"/>
        </w:rPr>
        <w:t>Differences between the 1987 Ordinance and the proposed Ordinance:</w:t>
      </w: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rPr>
      </w:pPr>
      <w:r>
        <w:rPr>
          <w:rFonts w:ascii="Times New Roman" w:hAnsi="Times New Roman"/>
          <w:spacing w:val="-3"/>
        </w:rPr>
        <w:t>The table of contents has been removed to match other ordinances.</w:t>
      </w: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rPr>
      </w:pPr>
      <w:r>
        <w:rPr>
          <w:rFonts w:ascii="Times New Roman" w:hAnsi="Times New Roman"/>
          <w:spacing w:val="-3"/>
        </w:rPr>
        <w:t xml:space="preserve">Chapter 1 Purpose and Scope of the 1987 Ordinance is deleted. </w:t>
      </w: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rPr>
      </w:pPr>
      <w:r>
        <w:rPr>
          <w:rFonts w:ascii="Times New Roman" w:hAnsi="Times New Roman"/>
          <w:spacing w:val="-3"/>
        </w:rPr>
        <w:t xml:space="preserve">Chapter 2 of the 1987 Ordinance is now "Part I: DEFINITIONS" instead of ENFORCEMENT </w:t>
      </w:r>
    </w:p>
    <w:p w:rsidR="00C14A24" w:rsidRDefault="00C14A24" w:rsidP="00C14A24">
      <w:pPr>
        <w:suppressAutoHyphens/>
        <w:jc w:val="both"/>
        <w:rPr>
          <w:rFonts w:ascii="Times New Roman" w:hAnsi="Times New Roman"/>
          <w:spacing w:val="-3"/>
        </w:rPr>
      </w:pPr>
      <w:r>
        <w:rPr>
          <w:rFonts w:ascii="Times New Roman" w:hAnsi="Times New Roman"/>
          <w:spacing w:val="-3"/>
        </w:rPr>
        <w:t xml:space="preserve"> The Ordinance deleted two definitions and added fifteen new definitions for clarity.  The definitions chapter has been moved ahead the enforcement chapter for reader clarity.     </w:t>
      </w: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rPr>
      </w:pPr>
      <w:r>
        <w:rPr>
          <w:rFonts w:ascii="Times New Roman" w:hAnsi="Times New Roman"/>
        </w:rPr>
        <w:t xml:space="preserve">Part I of the proposed Ordinance consists of definitions. Note that </w:t>
      </w:r>
      <w:proofErr w:type="spellStart"/>
      <w:r>
        <w:rPr>
          <w:rFonts w:ascii="Times New Roman" w:hAnsi="Times New Roman"/>
        </w:rPr>
        <w:t>Dilapated</w:t>
      </w:r>
      <w:proofErr w:type="spellEnd"/>
      <w:r>
        <w:rPr>
          <w:rFonts w:ascii="Times New Roman" w:hAnsi="Times New Roman"/>
        </w:rPr>
        <w:t xml:space="preserve"> Building is defined as any real property structure  that is in such disrepair or is damaged to the extent that its strength or stability is substantially less than a new building or it is likely to burn or collapse and its condition endangers the life, health, safety, or property of the public;</w:t>
      </w:r>
    </w:p>
    <w:p w:rsidR="00C14A24" w:rsidRDefault="00C14A24" w:rsidP="00C14A24">
      <w:pPr>
        <w:suppressAutoHyphens/>
        <w:jc w:val="both"/>
        <w:rPr>
          <w:rFonts w:ascii="Times New Roman" w:hAnsi="Times New Roman"/>
        </w:rPr>
      </w:pPr>
    </w:p>
    <w:p w:rsidR="00C14A24" w:rsidRDefault="00C14A24" w:rsidP="00C14A24">
      <w:pPr>
        <w:suppressAutoHyphens/>
        <w:jc w:val="both"/>
        <w:rPr>
          <w:rFonts w:ascii="Times New Roman" w:hAnsi="Times New Roman"/>
          <w:spacing w:val="-3"/>
        </w:rPr>
      </w:pPr>
      <w:r>
        <w:rPr>
          <w:rFonts w:ascii="Times New Roman" w:hAnsi="Times New Roman"/>
        </w:rPr>
        <w:t xml:space="preserve">Also the Hazard Abatement Officer has been clarified as the Zoning Inspector or duly authorized representative.   </w:t>
      </w:r>
    </w:p>
    <w:p w:rsidR="00C14A24" w:rsidRDefault="00C14A24" w:rsidP="00C14A24">
      <w:pPr>
        <w:ind w:firstLine="360"/>
      </w:pPr>
    </w:p>
    <w:p w:rsidR="00C14A24" w:rsidRDefault="00C14A24" w:rsidP="00C14A24">
      <w:pPr>
        <w:jc w:val="both"/>
        <w:rPr>
          <w:rFonts w:ascii="Times New Roman" w:hAnsi="Times New Roman"/>
        </w:rPr>
      </w:pPr>
      <w:r>
        <w:rPr>
          <w:rFonts w:ascii="Times New Roman" w:hAnsi="Times New Roman"/>
        </w:rPr>
        <w:t>Chapters 4 through 8 of the 1987 Ordinance have been streamlined and included in a new Part II which describes the definitions and processes for violations, notices of abatement orders, appeals of the notices of abatement orders, and the material removal process.</w:t>
      </w:r>
    </w:p>
    <w:p w:rsidR="00C14A24" w:rsidRDefault="00C14A24" w:rsidP="00C14A24">
      <w:pPr>
        <w:jc w:val="both"/>
        <w:rPr>
          <w:rFonts w:ascii="Times New Roman" w:hAnsi="Times New Roman"/>
        </w:rPr>
      </w:pPr>
    </w:p>
    <w:p w:rsidR="00C14A24" w:rsidRDefault="00C14A24" w:rsidP="00C14A24">
      <w:pPr>
        <w:jc w:val="both"/>
        <w:rPr>
          <w:rFonts w:ascii="Times New Roman" w:hAnsi="Times New Roman"/>
        </w:rPr>
      </w:pPr>
      <w:r>
        <w:rPr>
          <w:rFonts w:ascii="Times New Roman" w:hAnsi="Times New Roman"/>
        </w:rPr>
        <w:t>Part II is the main part of the proposed Ordinance, it establishes at subparagraph (noted below):</w:t>
      </w:r>
    </w:p>
    <w:p w:rsidR="00C14A24" w:rsidRDefault="00C14A24" w:rsidP="00C14A24">
      <w:pPr>
        <w:ind w:firstLine="360"/>
        <w:rPr>
          <w:rFonts w:ascii="Times New Roman" w:hAnsi="Times New Roman"/>
        </w:rPr>
      </w:pPr>
    </w:p>
    <w:p w:rsidR="00C14A24" w:rsidRDefault="00C14A24" w:rsidP="00C14A24">
      <w:pPr>
        <w:ind w:firstLine="360"/>
        <w:rPr>
          <w:rFonts w:ascii="Times New Roman" w:hAnsi="Times New Roman"/>
        </w:rPr>
      </w:pPr>
      <w:r>
        <w:rPr>
          <w:rFonts w:ascii="Times New Roman" w:hAnsi="Times New Roman"/>
        </w:rPr>
        <w:t xml:space="preserve">A. that dumping on your private land, public land or other private land is a violation; that </w:t>
      </w:r>
      <w:r>
        <w:rPr>
          <w:rFonts w:ascii="Times New Roman" w:hAnsi="Times New Roman"/>
        </w:rPr>
        <w:tab/>
        <w:t>dumping on public or others’ land is also a class 1 misdemeanor;</w:t>
      </w:r>
    </w:p>
    <w:p w:rsidR="00C14A24" w:rsidRDefault="00C14A24" w:rsidP="00C14A24">
      <w:pPr>
        <w:ind w:firstLine="360"/>
        <w:rPr>
          <w:rFonts w:ascii="Times New Roman" w:hAnsi="Times New Roman"/>
        </w:rPr>
      </w:pPr>
      <w:r>
        <w:rPr>
          <w:rFonts w:ascii="Times New Roman" w:hAnsi="Times New Roman"/>
        </w:rPr>
        <w:t xml:space="preserve">At subparagraphs B &amp; </w:t>
      </w:r>
      <w:proofErr w:type="gramStart"/>
      <w:r>
        <w:rPr>
          <w:rFonts w:ascii="Times New Roman" w:hAnsi="Times New Roman"/>
        </w:rPr>
        <w:t>C,</w:t>
      </w:r>
      <w:proofErr w:type="gramEnd"/>
      <w:r>
        <w:rPr>
          <w:rFonts w:ascii="Times New Roman" w:hAnsi="Times New Roman"/>
        </w:rPr>
        <w:t xml:space="preserve"> those cited have 30 days to remove;</w:t>
      </w:r>
    </w:p>
    <w:p w:rsidR="00C14A24" w:rsidRDefault="00C14A24" w:rsidP="00C14A24">
      <w:pPr>
        <w:ind w:firstLine="360"/>
        <w:rPr>
          <w:rFonts w:ascii="Times New Roman" w:hAnsi="Times New Roman"/>
        </w:rPr>
      </w:pPr>
      <w:r>
        <w:rPr>
          <w:rFonts w:ascii="Times New Roman" w:hAnsi="Times New Roman"/>
        </w:rPr>
        <w:t xml:space="preserve">C. any </w:t>
      </w:r>
      <w:proofErr w:type="spellStart"/>
      <w:r>
        <w:rPr>
          <w:rFonts w:ascii="Times New Roman" w:hAnsi="Times New Roman"/>
        </w:rPr>
        <w:t>lienholder</w:t>
      </w:r>
      <w:proofErr w:type="spellEnd"/>
      <w:r>
        <w:rPr>
          <w:rFonts w:ascii="Times New Roman" w:hAnsi="Times New Roman"/>
        </w:rPr>
        <w:t xml:space="preserve"> has been added to persons to issue a notice in writing;</w:t>
      </w:r>
    </w:p>
    <w:p w:rsidR="00C14A24" w:rsidRDefault="00C14A24" w:rsidP="00C14A24">
      <w:pPr>
        <w:ind w:firstLine="360"/>
        <w:rPr>
          <w:rFonts w:ascii="Times New Roman" w:hAnsi="Times New Roman"/>
        </w:rPr>
      </w:pPr>
      <w:r>
        <w:rPr>
          <w:rFonts w:ascii="Times New Roman" w:hAnsi="Times New Roman"/>
        </w:rPr>
        <w:t xml:space="preserve">C. &amp; D.2 reasonable belief was changed to finding </w:t>
      </w:r>
      <w:proofErr w:type="spellStart"/>
      <w:r>
        <w:rPr>
          <w:rFonts w:ascii="Times New Roman" w:hAnsi="Times New Roman"/>
        </w:rPr>
        <w:t>probabable</w:t>
      </w:r>
      <w:proofErr w:type="spellEnd"/>
      <w:r>
        <w:rPr>
          <w:rFonts w:ascii="Times New Roman" w:hAnsi="Times New Roman"/>
        </w:rPr>
        <w:t xml:space="preserve"> cause;</w:t>
      </w:r>
    </w:p>
    <w:p w:rsidR="00C14A24" w:rsidRDefault="00C14A24" w:rsidP="00C14A24">
      <w:pPr>
        <w:ind w:firstLine="360"/>
        <w:rPr>
          <w:rFonts w:ascii="Times New Roman" w:hAnsi="Times New Roman"/>
        </w:rPr>
      </w:pPr>
      <w:r>
        <w:rPr>
          <w:rFonts w:ascii="Times New Roman" w:hAnsi="Times New Roman"/>
        </w:rPr>
        <w:t xml:space="preserve">D. spells out what is to be in the order, including an estimate of cost of clean-up, and notice </w:t>
      </w:r>
      <w:r>
        <w:rPr>
          <w:rFonts w:ascii="Times New Roman" w:hAnsi="Times New Roman"/>
        </w:rPr>
        <w:tab/>
        <w:t xml:space="preserve">that appeal must be taken within 30 days and that (D.4.) an affidavit attesting to the                  </w:t>
      </w:r>
      <w:proofErr w:type="spellStart"/>
      <w:r>
        <w:rPr>
          <w:rFonts w:ascii="Times New Roman" w:hAnsi="Times New Roman"/>
        </w:rPr>
        <w:t>factthat</w:t>
      </w:r>
      <w:proofErr w:type="spellEnd"/>
      <w:r>
        <w:rPr>
          <w:rFonts w:ascii="Times New Roman" w:hAnsi="Times New Roman"/>
        </w:rPr>
        <w:t xml:space="preserve"> said material was disposed of in a legal manner; </w:t>
      </w:r>
    </w:p>
    <w:p w:rsidR="00C14A24" w:rsidRDefault="00C14A24" w:rsidP="00C14A24">
      <w:pPr>
        <w:ind w:firstLine="360"/>
        <w:rPr>
          <w:rFonts w:ascii="Times New Roman" w:hAnsi="Times New Roman"/>
        </w:rPr>
      </w:pPr>
      <w:r>
        <w:rPr>
          <w:rFonts w:ascii="Times New Roman" w:hAnsi="Times New Roman"/>
        </w:rPr>
        <w:t xml:space="preserve">E. provides the appeal process, hearing before board set within reasonable time (arbitrary </w:t>
      </w:r>
      <w:r>
        <w:rPr>
          <w:rFonts w:ascii="Times New Roman" w:hAnsi="Times New Roman"/>
        </w:rPr>
        <w:tab/>
        <w:t>deadlines difficult for scheduling, political pressure will force earliest reasonable time);</w:t>
      </w:r>
    </w:p>
    <w:p w:rsidR="00C14A24" w:rsidRDefault="00C14A24" w:rsidP="00C14A24">
      <w:pPr>
        <w:ind w:firstLine="360"/>
        <w:rPr>
          <w:rFonts w:ascii="Times New Roman" w:hAnsi="Times New Roman"/>
        </w:rPr>
      </w:pPr>
      <w:r>
        <w:rPr>
          <w:rFonts w:ascii="Times New Roman" w:hAnsi="Times New Roman"/>
        </w:rPr>
        <w:t xml:space="preserve">F. spells out the process if the owner doesn’t appeal (appeal stays enforcement per E.4) or </w:t>
      </w:r>
      <w:r>
        <w:rPr>
          <w:rFonts w:ascii="Times New Roman" w:hAnsi="Times New Roman"/>
        </w:rPr>
        <w:tab/>
        <w:t xml:space="preserve">abate F.1. If the removal or abatement is to be performed by an outside contractor, in </w:t>
      </w:r>
      <w:r>
        <w:rPr>
          <w:rFonts w:ascii="Times New Roman" w:hAnsi="Times New Roman"/>
        </w:rPr>
        <w:tab/>
        <w:t xml:space="preserve">retaining a contractor the Hazard Abatement Office shall comply with the County </w:t>
      </w:r>
      <w:r>
        <w:rPr>
          <w:rFonts w:ascii="Times New Roman" w:hAnsi="Times New Roman"/>
        </w:rPr>
        <w:tab/>
        <w:t xml:space="preserve">Procurement policy.  In the alternative, removal or abatement may be performed by a </w:t>
      </w:r>
      <w:r>
        <w:rPr>
          <w:rFonts w:ascii="Times New Roman" w:hAnsi="Times New Roman"/>
        </w:rPr>
        <w:tab/>
        <w:t xml:space="preserve">State Prison work crew or Cochise County personnel if it is determined by the Hazard </w:t>
      </w:r>
      <w:r>
        <w:rPr>
          <w:rFonts w:ascii="Times New Roman" w:hAnsi="Times New Roman"/>
        </w:rPr>
        <w:tab/>
        <w:t xml:space="preserve">Abatement Officer to be feasible, in which case costs will be the actual costs to the </w:t>
      </w:r>
      <w:r>
        <w:rPr>
          <w:rFonts w:ascii="Times New Roman" w:hAnsi="Times New Roman"/>
        </w:rPr>
        <w:tab/>
        <w:t>County including the time of County personnel assessed at applicable rates;</w:t>
      </w:r>
    </w:p>
    <w:p w:rsidR="00C14A24" w:rsidRDefault="00C14A24" w:rsidP="00C14A24">
      <w:pPr>
        <w:ind w:firstLine="360"/>
        <w:rPr>
          <w:rFonts w:ascii="Times New Roman" w:hAnsi="Times New Roman"/>
        </w:rPr>
      </w:pPr>
      <w:r>
        <w:rPr>
          <w:rFonts w:ascii="Times New Roman" w:hAnsi="Times New Roman"/>
        </w:rPr>
        <w:t xml:space="preserve">G. establishes that the actual cost of abatement becomes the amount of the assessment </w:t>
      </w:r>
      <w:r>
        <w:rPr>
          <w:rFonts w:ascii="Times New Roman" w:hAnsi="Times New Roman"/>
        </w:rPr>
        <w:tab/>
        <w:t>against the subject property;</w:t>
      </w:r>
    </w:p>
    <w:p w:rsidR="00C14A24" w:rsidRDefault="00C14A24" w:rsidP="00C14A24">
      <w:pPr>
        <w:ind w:firstLine="360"/>
        <w:rPr>
          <w:rFonts w:ascii="Times New Roman" w:hAnsi="Times New Roman"/>
        </w:rPr>
      </w:pPr>
      <w:r>
        <w:rPr>
          <w:rFonts w:ascii="Times New Roman" w:hAnsi="Times New Roman"/>
        </w:rPr>
        <w:t>H. provides for notice of assessment and a chance to appeal;</w:t>
      </w:r>
    </w:p>
    <w:p w:rsidR="00C14A24" w:rsidRDefault="00C14A24" w:rsidP="00C14A24">
      <w:pPr>
        <w:ind w:firstLine="360"/>
        <w:rPr>
          <w:rFonts w:ascii="Times New Roman" w:hAnsi="Times New Roman"/>
        </w:rPr>
      </w:pPr>
      <w:smartTag w:uri="urn:schemas-microsoft-com:office:smarttags" w:element="place">
        <w:r>
          <w:rPr>
            <w:rFonts w:ascii="Times New Roman" w:hAnsi="Times New Roman"/>
          </w:rPr>
          <w:t>I.</w:t>
        </w:r>
      </w:smartTag>
      <w:r>
        <w:rPr>
          <w:rFonts w:ascii="Times New Roman" w:hAnsi="Times New Roman"/>
        </w:rPr>
        <w:t xml:space="preserve"> establishes the appeal right;</w:t>
      </w:r>
    </w:p>
    <w:p w:rsidR="00C14A24" w:rsidRDefault="00C14A24" w:rsidP="00C14A24">
      <w:pPr>
        <w:ind w:firstLine="360"/>
        <w:rPr>
          <w:rFonts w:ascii="Times New Roman" w:hAnsi="Times New Roman"/>
        </w:rPr>
      </w:pPr>
      <w:r>
        <w:rPr>
          <w:rFonts w:ascii="Times New Roman" w:hAnsi="Times New Roman"/>
        </w:rPr>
        <w:t xml:space="preserve">J. provides for a report of assessment as a basis for imposition of assessment. This must be               signed by the Board Chairman before being established as an assessment.  Board approval            is not required.  Upon receipt of the Report by the Board, the Chairman shall sign it, with             the authority to do so hereby </w:t>
      </w:r>
      <w:proofErr w:type="gramStart"/>
      <w:r>
        <w:rPr>
          <w:rFonts w:ascii="Times New Roman" w:hAnsi="Times New Roman"/>
        </w:rPr>
        <w:t>delegated</w:t>
      </w:r>
      <w:proofErr w:type="gramEnd"/>
      <w:r>
        <w:rPr>
          <w:rFonts w:ascii="Times New Roman" w:hAnsi="Times New Roman"/>
        </w:rPr>
        <w:t xml:space="preserve"> by the Board to the Chairman.  Board approval of </w:t>
      </w:r>
      <w:r>
        <w:rPr>
          <w:rFonts w:ascii="Times New Roman" w:hAnsi="Times New Roman"/>
        </w:rPr>
        <w:tab/>
        <w:t xml:space="preserve">the Report is not required.  Thereafter, upon recordation pursuant to Paragraph II.L, the </w:t>
      </w:r>
      <w:r>
        <w:rPr>
          <w:rFonts w:ascii="Times New Roman" w:hAnsi="Times New Roman"/>
        </w:rPr>
        <w:tab/>
        <w:t xml:space="preserve">assessment shall become a lien against the property.  Requested change from the Clerk of </w:t>
      </w:r>
      <w:r>
        <w:rPr>
          <w:rFonts w:ascii="Times New Roman" w:hAnsi="Times New Roman"/>
        </w:rPr>
        <w:lastRenderedPageBreak/>
        <w:tab/>
        <w:t xml:space="preserve">the Board of Supervisors; </w:t>
      </w:r>
    </w:p>
    <w:p w:rsidR="00C14A24" w:rsidRDefault="00C14A24" w:rsidP="00C14A24">
      <w:pPr>
        <w:ind w:firstLine="360"/>
        <w:rPr>
          <w:rFonts w:ascii="Times New Roman" w:hAnsi="Times New Roman"/>
        </w:rPr>
      </w:pPr>
      <w:r>
        <w:rPr>
          <w:rFonts w:ascii="Times New Roman" w:hAnsi="Times New Roman"/>
        </w:rPr>
        <w:t>K. establishes a right to hearing on the assessment;</w:t>
      </w:r>
    </w:p>
    <w:p w:rsidR="00C14A24" w:rsidRDefault="00C14A24" w:rsidP="00C14A24">
      <w:pPr>
        <w:ind w:firstLine="360"/>
        <w:rPr>
          <w:rFonts w:ascii="Times New Roman" w:hAnsi="Times New Roman"/>
        </w:rPr>
      </w:pPr>
      <w:r>
        <w:rPr>
          <w:rFonts w:ascii="Times New Roman" w:hAnsi="Times New Roman"/>
        </w:rPr>
        <w:t xml:space="preserve">L. establishes that in the end, upon recordation, the assessment takes effect.  Clarifies the </w:t>
      </w:r>
      <w:r>
        <w:rPr>
          <w:rFonts w:ascii="Times New Roman" w:hAnsi="Times New Roman"/>
        </w:rPr>
        <w:tab/>
        <w:t xml:space="preserve">County as the County Zoning Inspector or his designee and that it shall be recorded </w:t>
      </w:r>
      <w:r>
        <w:rPr>
          <w:rFonts w:ascii="Times New Roman" w:hAnsi="Times New Roman"/>
        </w:rPr>
        <w:tab/>
        <w:t xml:space="preserve">instead of may be recorded, upon the Board Chairman signing a Report of Assessment </w:t>
      </w:r>
      <w:r>
        <w:rPr>
          <w:rFonts w:ascii="Times New Roman" w:hAnsi="Times New Roman"/>
        </w:rPr>
        <w:tab/>
        <w:t>pursuant to Paragraph II.J;</w:t>
      </w:r>
    </w:p>
    <w:p w:rsidR="00C14A24" w:rsidRDefault="00C14A24" w:rsidP="00C14A24">
      <w:pPr>
        <w:ind w:firstLine="360"/>
        <w:rPr>
          <w:rFonts w:ascii="Times New Roman" w:hAnsi="Times New Roman"/>
        </w:rPr>
      </w:pPr>
      <w:r>
        <w:rPr>
          <w:rFonts w:ascii="Times New Roman" w:hAnsi="Times New Roman"/>
        </w:rPr>
        <w:t>M. establishes that the assessment also constitutes a lien against the property;</w:t>
      </w:r>
    </w:p>
    <w:p w:rsidR="00C14A24" w:rsidRDefault="00C14A24" w:rsidP="00C14A24">
      <w:pPr>
        <w:ind w:firstLine="360"/>
        <w:rPr>
          <w:rFonts w:ascii="Times New Roman" w:hAnsi="Times New Roman"/>
        </w:rPr>
      </w:pPr>
      <w:r>
        <w:rPr>
          <w:rFonts w:ascii="Times New Roman" w:hAnsi="Times New Roman"/>
        </w:rPr>
        <w:t>N. notes that the county may foreclose on the lien by forcing a sale;</w:t>
      </w:r>
    </w:p>
    <w:p w:rsidR="00C14A24" w:rsidRDefault="00C14A24" w:rsidP="00C14A24">
      <w:pPr>
        <w:ind w:firstLine="360"/>
        <w:rPr>
          <w:rFonts w:ascii="Times New Roman" w:hAnsi="Times New Roman"/>
        </w:rPr>
      </w:pPr>
      <w:r>
        <w:rPr>
          <w:rFonts w:ascii="Times New Roman" w:hAnsi="Times New Roman"/>
        </w:rPr>
        <w:t>O. establishes that more than one assessment may be imposed on the same property over                   time, for multiple violations;</w:t>
      </w:r>
    </w:p>
    <w:p w:rsidR="00C14A24" w:rsidRDefault="00C14A24" w:rsidP="00C14A24">
      <w:pPr>
        <w:ind w:firstLine="360"/>
        <w:rPr>
          <w:rFonts w:ascii="Times New Roman" w:hAnsi="Times New Roman"/>
        </w:rPr>
      </w:pPr>
      <w:r>
        <w:rPr>
          <w:rFonts w:ascii="Times New Roman" w:hAnsi="Times New Roman"/>
        </w:rPr>
        <w:t xml:space="preserve">P. gives the Board of Supervisors the option of appointing a hearing examiner to hear all or </w:t>
      </w:r>
      <w:r>
        <w:rPr>
          <w:rFonts w:ascii="Times New Roman" w:hAnsi="Times New Roman"/>
        </w:rPr>
        <w:tab/>
        <w:t>some appeals, and</w:t>
      </w:r>
    </w:p>
    <w:p w:rsidR="00C14A24" w:rsidRDefault="00C14A24" w:rsidP="00C14A24">
      <w:pPr>
        <w:ind w:firstLine="360"/>
        <w:rPr>
          <w:rFonts w:ascii="Times New Roman" w:hAnsi="Times New Roman"/>
        </w:rPr>
      </w:pPr>
      <w:r>
        <w:rPr>
          <w:rFonts w:ascii="Times New Roman" w:hAnsi="Times New Roman"/>
        </w:rPr>
        <w:t xml:space="preserve">Q. establishes the schedule for collection of assessments established by the legislature, </w:t>
      </w:r>
      <w:r>
        <w:rPr>
          <w:rFonts w:ascii="Times New Roman" w:hAnsi="Times New Roman"/>
        </w:rPr>
        <w:tab/>
        <w:t xml:space="preserve">incorporation of which in this ordinance was the motivating force behind this revision. </w:t>
      </w:r>
    </w:p>
    <w:p w:rsidR="00C14A24" w:rsidRDefault="00C14A24" w:rsidP="00C14A24">
      <w:pPr>
        <w:ind w:firstLine="360"/>
        <w:rPr>
          <w:rFonts w:ascii="Times New Roman" w:hAnsi="Times New Roman"/>
        </w:rPr>
      </w:pPr>
    </w:p>
    <w:p w:rsidR="00C14A24" w:rsidRDefault="00C14A24" w:rsidP="00C14A24">
      <w:pPr>
        <w:suppressAutoHyphens/>
        <w:jc w:val="both"/>
        <w:rPr>
          <w:rFonts w:ascii="Times New Roman" w:hAnsi="Times New Roman"/>
          <w:spacing w:val="-3"/>
        </w:rPr>
      </w:pPr>
      <w:r>
        <w:rPr>
          <w:rFonts w:ascii="Times New Roman" w:hAnsi="Times New Roman"/>
          <w:spacing w:val="-3"/>
        </w:rPr>
        <w:t>Chapter 3 of the 1987 Ordinance is now ENFORCEMENT instead of DEFINITIONS.</w:t>
      </w:r>
    </w:p>
    <w:p w:rsidR="00C14A24" w:rsidRDefault="00C14A24" w:rsidP="00C14A24">
      <w:pPr>
        <w:rPr>
          <w:rFonts w:ascii="Times New Roman" w:hAnsi="Times New Roman"/>
        </w:rPr>
      </w:pPr>
    </w:p>
    <w:p w:rsidR="00C14A24" w:rsidRDefault="00C14A24" w:rsidP="00C14A24">
      <w:pPr>
        <w:rPr>
          <w:rFonts w:ascii="Times New Roman" w:hAnsi="Times New Roman"/>
        </w:rPr>
      </w:pPr>
      <w:r>
        <w:rPr>
          <w:rFonts w:ascii="Times New Roman" w:hAnsi="Times New Roman"/>
        </w:rPr>
        <w:t>Part 3 of the proposed Ordinance reiterates that wildcat dumping is a misdemeanor, independent of any other enforcement provisions of this ordinance.</w:t>
      </w:r>
    </w:p>
    <w:p w:rsidR="00C14A24" w:rsidRDefault="00C14A24" w:rsidP="00C14A24">
      <w:pPr>
        <w:ind w:firstLine="360"/>
        <w:rPr>
          <w:rFonts w:ascii="Times New Roman" w:hAnsi="Times New Roman"/>
        </w:rPr>
      </w:pPr>
    </w:p>
    <w:p w:rsidR="00C14A24" w:rsidRDefault="00C14A24" w:rsidP="00C14A24">
      <w:pPr>
        <w:rPr>
          <w:rFonts w:ascii="Times New Roman" w:hAnsi="Times New Roman"/>
        </w:rPr>
      </w:pPr>
      <w:r>
        <w:rPr>
          <w:rFonts w:ascii="Times New Roman" w:hAnsi="Times New Roman"/>
        </w:rPr>
        <w:t>Part 4 notes that any remedies in the ordinance are in addition to any other enforcement measures that may be imposed under law.</w:t>
      </w: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rPr>
      </w:pPr>
    </w:p>
    <w:p w:rsidR="00C14A24" w:rsidRDefault="00C14A24" w:rsidP="00C14A24">
      <w:pPr>
        <w:suppressAutoHyphens/>
        <w:jc w:val="both"/>
        <w:rPr>
          <w:rFonts w:ascii="Times New Roman" w:hAnsi="Times New Roman"/>
          <w:spacing w:val="-3"/>
        </w:rPr>
      </w:pPr>
      <w:r>
        <w:rPr>
          <w:rFonts w:ascii="Times New Roman" w:hAnsi="Times New Roman"/>
          <w:spacing w:val="-3"/>
        </w:rPr>
        <w:t>III.</w:t>
      </w:r>
      <w:r>
        <w:rPr>
          <w:rFonts w:ascii="Times New Roman" w:hAnsi="Times New Roman"/>
          <w:spacing w:val="-3"/>
        </w:rPr>
        <w:tab/>
      </w:r>
      <w:r>
        <w:rPr>
          <w:rFonts w:ascii="Times New Roman" w:hAnsi="Times New Roman"/>
          <w:spacing w:val="-3"/>
          <w:u w:val="single"/>
        </w:rPr>
        <w:t>Recommendation</w:t>
      </w:r>
    </w:p>
    <w:p w:rsidR="00C14A24" w:rsidRDefault="00C14A24" w:rsidP="00C14A24">
      <w:pPr>
        <w:suppressAutoHyphens/>
        <w:jc w:val="both"/>
        <w:rPr>
          <w:rFonts w:ascii="Times New Roman" w:hAnsi="Times New Roman"/>
          <w:spacing w:val="-3"/>
        </w:rPr>
      </w:pPr>
      <w:r>
        <w:rPr>
          <w:rFonts w:ascii="Times New Roman" w:hAnsi="Times New Roman"/>
          <w:spacing w:val="-3"/>
        </w:rPr>
        <w:t>Staff recommends the Board of Supervisors adopt R-09-02, County Hazard Abatement Ordinance—amendment to the whole approve the Hazard Abatement Ordinance.</w:t>
      </w:r>
    </w:p>
    <w:p w:rsidR="00C14A24" w:rsidRDefault="00C14A24" w:rsidP="00C14A24">
      <w:pPr>
        <w:suppressAutoHyphens/>
        <w:jc w:val="both"/>
        <w:rPr>
          <w:rFonts w:ascii="Times New Roman" w:hAnsi="Times New Roman"/>
          <w:spacing w:val="-3"/>
          <w:sz w:val="20"/>
        </w:rPr>
      </w:pPr>
    </w:p>
    <w:p w:rsidR="00C14A24" w:rsidRDefault="00C14A24" w:rsidP="00C14A24">
      <w:pPr>
        <w:suppressAutoHyphens/>
        <w:jc w:val="both"/>
        <w:rPr>
          <w:rFonts w:ascii="Times New Roman" w:hAnsi="Times New Roman"/>
          <w:spacing w:val="-3"/>
          <w:szCs w:val="24"/>
        </w:rPr>
      </w:pPr>
      <w:r>
        <w:rPr>
          <w:rFonts w:ascii="Times New Roman" w:hAnsi="Times New Roman"/>
          <w:spacing w:val="-3"/>
          <w:szCs w:val="24"/>
        </w:rPr>
        <w:t>Attachment A:</w:t>
      </w:r>
      <w:r>
        <w:rPr>
          <w:rFonts w:ascii="Times New Roman" w:hAnsi="Times New Roman"/>
          <w:spacing w:val="-3"/>
          <w:szCs w:val="24"/>
        </w:rPr>
        <w:tab/>
        <w:t xml:space="preserve">  ARS 11-268 State Statute</w:t>
      </w:r>
    </w:p>
    <w:p w:rsidR="00C14A24" w:rsidRDefault="00C14A24" w:rsidP="00C14A24">
      <w:pPr>
        <w:suppressAutoHyphens/>
        <w:jc w:val="both"/>
        <w:rPr>
          <w:rFonts w:ascii="Times New Roman" w:hAnsi="Times New Roman"/>
          <w:spacing w:val="-3"/>
          <w:szCs w:val="24"/>
        </w:rPr>
      </w:pPr>
      <w:r>
        <w:rPr>
          <w:rFonts w:ascii="Times New Roman" w:hAnsi="Times New Roman"/>
          <w:spacing w:val="-3"/>
          <w:szCs w:val="24"/>
        </w:rPr>
        <w:t>Attachment B:</w:t>
      </w:r>
      <w:r>
        <w:rPr>
          <w:rFonts w:ascii="Times New Roman" w:hAnsi="Times New Roman"/>
          <w:spacing w:val="-3"/>
          <w:szCs w:val="24"/>
        </w:rPr>
        <w:tab/>
        <w:t xml:space="preserve">  January 19, 2011 proposed Hazard Abatement Ordinance—an amendment to the whole</w:t>
      </w:r>
    </w:p>
    <w:p w:rsidR="00145B73" w:rsidRDefault="00145B73"/>
    <w:sectPr w:rsidR="00145B73" w:rsidSect="00145B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4A24"/>
    <w:rsid w:val="00145B73"/>
    <w:rsid w:val="00C14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24"/>
    <w:pPr>
      <w:widowControl w:val="0"/>
      <w:snapToGrid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C14A24"/>
    <w:pPr>
      <w:keepNext/>
      <w:outlineLvl w:val="0"/>
    </w:pPr>
    <w:rPr>
      <w:b/>
      <w:i/>
      <w:color w:val="000000"/>
      <w:sz w:val="36"/>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4A24"/>
    <w:rPr>
      <w:rFonts w:ascii="Courier" w:eastAsia="Times New Roman" w:hAnsi="Courier" w:cs="Times New Roman"/>
      <w:b/>
      <w:i/>
      <w:color w:val="000000"/>
      <w:sz w:val="36"/>
      <w:szCs w:val="20"/>
      <w:u w:val="thick"/>
    </w:rPr>
  </w:style>
</w:styles>
</file>

<file path=word/webSettings.xml><?xml version="1.0" encoding="utf-8"?>
<w:webSettings xmlns:r="http://schemas.openxmlformats.org/officeDocument/2006/relationships" xmlns:w="http://schemas.openxmlformats.org/wordprocessingml/2006/main">
  <w:divs>
    <w:div w:id="185827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1105</Words>
  <Characters>6304</Characters>
  <Application>Microsoft Office Word</Application>
  <DocSecurity>0</DocSecurity>
  <Lines>52</Lines>
  <Paragraphs>14</Paragraphs>
  <ScaleCrop>false</ScaleCrop>
  <Company>Cochise County</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rhcorley</dc:creator>
  <cp:keywords/>
  <dc:description/>
  <cp:lastModifiedBy>rhcorley</cp:lastModifiedBy>
  <cp:revision>1</cp:revision>
  <dcterms:created xsi:type="dcterms:W3CDTF">2011-01-27T15:46:00Z</dcterms:created>
  <dcterms:modified xsi:type="dcterms:W3CDTF">2011-01-27T15:47:00Z</dcterms:modified>
</cp:coreProperties>
</file>