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D4" w:rsidRPr="00945C44" w:rsidRDefault="00E627D4" w:rsidP="00464378">
      <w:pPr>
        <w:pStyle w:val="NoSpacing"/>
        <w:jc w:val="center"/>
        <w:outlineLvl w:val="0"/>
        <w:rPr>
          <w:rFonts w:ascii="Times New Roman" w:hAnsi="Times New Roman" w:cs="Times New Roman"/>
          <w:b/>
          <w:bCs/>
          <w:sz w:val="24"/>
          <w:szCs w:val="24"/>
        </w:rPr>
      </w:pPr>
      <w:r w:rsidRPr="00945C44">
        <w:rPr>
          <w:rFonts w:ascii="Times New Roman" w:hAnsi="Times New Roman" w:cs="Times New Roman"/>
          <w:b/>
          <w:bCs/>
          <w:sz w:val="24"/>
          <w:szCs w:val="24"/>
        </w:rPr>
        <w:t>EXHIBIT C</w:t>
      </w:r>
    </w:p>
    <w:p w:rsidR="00E627D4" w:rsidRPr="00945C44" w:rsidRDefault="00E627D4" w:rsidP="00464378">
      <w:pPr>
        <w:pStyle w:val="NoSpacing"/>
        <w:jc w:val="center"/>
        <w:outlineLvl w:val="0"/>
        <w:rPr>
          <w:rFonts w:ascii="Times New Roman" w:hAnsi="Times New Roman" w:cs="Times New Roman"/>
          <w:b/>
          <w:bCs/>
          <w:sz w:val="24"/>
          <w:szCs w:val="24"/>
        </w:rPr>
      </w:pPr>
      <w:r w:rsidRPr="00945C44">
        <w:rPr>
          <w:rFonts w:ascii="Times New Roman" w:hAnsi="Times New Roman" w:cs="Times New Roman"/>
          <w:b/>
          <w:bCs/>
          <w:sz w:val="24"/>
          <w:szCs w:val="24"/>
        </w:rPr>
        <w:t>SMART GRID FLOW-DOWN REQUIREMENTS</w:t>
      </w:r>
    </w:p>
    <w:p w:rsidR="00E627D4" w:rsidRPr="00945C44" w:rsidRDefault="00E627D4" w:rsidP="00F0684D">
      <w:pPr>
        <w:pStyle w:val="NoSpacing"/>
        <w:rPr>
          <w:rFonts w:ascii="Times New Roman" w:hAnsi="Times New Roman" w:cs="Times New Roman"/>
          <w:sz w:val="24"/>
          <w:szCs w:val="24"/>
        </w:rPr>
      </w:pP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rPr>
          <w:rFonts w:ascii="Times New Roman" w:hAnsi="Times New Roman" w:cs="Times New Roman"/>
          <w:sz w:val="20"/>
          <w:szCs w:val="20"/>
        </w:rPr>
      </w:pPr>
      <w:r w:rsidRPr="00945C44">
        <w:rPr>
          <w:rFonts w:ascii="Times New Roman" w:hAnsi="Times New Roman" w:cs="Times New Roman"/>
          <w:sz w:val="20"/>
          <w:szCs w:val="20"/>
        </w:rPr>
        <w:t xml:space="preserve">This MSA/SOW/PO is funded in part through the American Recovery and Reinvestment Act (ARRA) of 2009.  In accordance with requirements of this Act, the following terms may be applicable.  </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3615CB">
      <w:pPr>
        <w:pStyle w:val="NoSpacing"/>
        <w:rPr>
          <w:rFonts w:ascii="Times New Roman" w:hAnsi="Times New Roman" w:cs="Times New Roman"/>
          <w:b/>
          <w:bCs/>
          <w:sz w:val="20"/>
          <w:szCs w:val="20"/>
        </w:rPr>
      </w:pPr>
      <w:r w:rsidRPr="00945C44">
        <w:rPr>
          <w:rFonts w:ascii="Times New Roman" w:hAnsi="Times New Roman" w:cs="Times New Roman"/>
          <w:b/>
          <w:bCs/>
          <w:sz w:val="20"/>
          <w:szCs w:val="20"/>
        </w:rPr>
        <w:t>1. SPECIAL PROVISIONS RELATING TO WORK FUNDED UNDER AMERICAN RECOVER AND REINVESTMENT ACT OF 2009 (MAR 2009)</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sz w:val="20"/>
          <w:szCs w:val="20"/>
        </w:rPr>
        <w:t>Preamble</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American Recovery and Reinvestment Act of 2009, Pub. L. 111-5, (Recovery Act) was enacted to preserve and create jobs and promote economic recovery, assist those most impacted by the recession,  provide investments needed to increase economic efficiency by spurring technological advances in science and health, invest in transportation, environmental protection, and other infrastructure that will provide long-term economic benefits, stabilize State and local government budgets, in order to minimize and avoid reductions in essential services and counterproductive State and local tax increases. Recipients shall use grant funds in a manner that maximizes job creation and economic benefit.</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Recipient shall comply with all terms and conditions in the Recovery Act relating generally to governance, accountability, transparency, data collection and resources as specified in Act itself and as discussed below.</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Recipients should begin planning activities for their first tier subrecipients, including obtaining a DUNS number (or updating the existing DUNS record), and registering with the Central Contractor Registration (CCR).</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Be advised that Recovery Act funds can be used in conjunction with other funding as necessary to complete projects, but tracking and reporting must be separate to meet the reporting requirements of the Recovery Act and related guidance. For projects funded by sources other than the Recovery Act, Contractors must keep separate records for Recovery Act funds and to ensure those records comply with the requirements of the Act.</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Government has not fully developed the implementing instructions of the Recovery Act, particularly concerning specific procedural requirements for the new reporting requirements. The Recipient will be provided these details as they become available. The Recipient must comply with all requirements of the Act. If the Recipient believes there is any inconsistency between ARRA requirements and current award terms and conditions, the issues will be referred to the Contracting Officer for reconciliation.</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464378">
      <w:pPr>
        <w:autoSpaceDE w:val="0"/>
        <w:autoSpaceDN w:val="0"/>
        <w:adjustRightInd w:val="0"/>
        <w:spacing w:after="0" w:line="240" w:lineRule="auto"/>
        <w:outlineLvl w:val="0"/>
        <w:rPr>
          <w:rFonts w:ascii="Times New Roman" w:hAnsi="Times New Roman" w:cs="Times New Roman"/>
          <w:sz w:val="20"/>
          <w:szCs w:val="20"/>
        </w:rPr>
      </w:pPr>
      <w:r w:rsidRPr="00945C44">
        <w:rPr>
          <w:rFonts w:ascii="Times New Roman" w:hAnsi="Times New Roman" w:cs="Times New Roman"/>
          <w:sz w:val="20"/>
          <w:szCs w:val="20"/>
        </w:rPr>
        <w:t>Definitions</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For purposes of this clause, Covered Funds means funds expended or obligated from appropriations under the American Recovery and Reinvestment Act of 2009, Pub. L. 111-5. Covered Funds will have special accounting codes and will be identified as Recovery Act funds in the grant, cooperative agreement or TIA and/or modification using Recovery Act funds. Covered Funds must be reimbursed by September 30, 2015.</w:t>
      </w: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Non-Federal employer means any employer with respect to covered funds -- the contractor, subcontractor, grantee, or Recipient, as the case may be, if the contractor, subcontractor, grantee, or Recipient is an employer; and any professional membership organization, certification of other professional body, any agent or licensee of the Federal government, or any person acting directly or indirectly in the interest of an employer receiving covered funds; or with respect to covered funds received by a State or local government, the State or local government receiving the funds and any contractor or subcontractor receiving the funds and any contractor or subcontractor of the State or local government; and does not mean any department, agency, or other entity of the federal government.</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275FC9">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Recipient means any entity that receives Recovery Act funds directly from the Federal government (including Recovery Act funds received through grant, loan, or contract) other than an individual and includes a State that receives Recovery Act Funds.</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sz w:val="20"/>
          <w:szCs w:val="20"/>
        </w:rPr>
        <w:t>Special Provisions</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Flow Down Requirement</w:t>
      </w:r>
    </w:p>
    <w:p w:rsidR="00E627D4" w:rsidRPr="00945C44" w:rsidRDefault="00E627D4" w:rsidP="00F0684D">
      <w:pPr>
        <w:pStyle w:val="NoSpacing"/>
        <w:ind w:left="720"/>
        <w:rPr>
          <w:rFonts w:ascii="Times New Roman" w:hAnsi="Times New Roman" w:cs="Times New Roman"/>
          <w:sz w:val="20"/>
          <w:szCs w:val="20"/>
        </w:rPr>
      </w:pPr>
    </w:p>
    <w:p w:rsidR="00E627D4" w:rsidRPr="00945C44" w:rsidRDefault="00E627D4" w:rsidP="00464378">
      <w:pPr>
        <w:pStyle w:val="NoSpacing"/>
        <w:ind w:left="720"/>
        <w:outlineLvl w:val="0"/>
        <w:rPr>
          <w:rFonts w:ascii="Times New Roman" w:hAnsi="Times New Roman" w:cs="Times New Roman"/>
          <w:sz w:val="20"/>
          <w:szCs w:val="20"/>
        </w:rPr>
      </w:pPr>
      <w:r w:rsidRPr="00945C44">
        <w:rPr>
          <w:rFonts w:ascii="Times New Roman" w:hAnsi="Times New Roman" w:cs="Times New Roman"/>
          <w:sz w:val="20"/>
          <w:szCs w:val="20"/>
        </w:rPr>
        <w:t>Recipients must include these special terms and conditions in any subaward.</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Segregation of Costs</w:t>
      </w:r>
    </w:p>
    <w:p w:rsidR="00E627D4" w:rsidRPr="00945C44" w:rsidRDefault="00E627D4" w:rsidP="00F0684D">
      <w:pPr>
        <w:pStyle w:val="NoSpacing"/>
        <w:ind w:left="360"/>
        <w:rPr>
          <w:rFonts w:ascii="Times New Roman" w:hAnsi="Times New Roman" w:cs="Times New Roman"/>
          <w:sz w:val="20"/>
          <w:szCs w:val="20"/>
        </w:rPr>
      </w:pPr>
    </w:p>
    <w:p w:rsidR="00E627D4" w:rsidRPr="00945C44" w:rsidRDefault="00E627D4" w:rsidP="00F0684D">
      <w:pPr>
        <w:pStyle w:val="NoSpacing"/>
        <w:ind w:left="720"/>
        <w:rPr>
          <w:rFonts w:ascii="Times New Roman" w:hAnsi="Times New Roman" w:cs="Times New Roman"/>
          <w:sz w:val="20"/>
          <w:szCs w:val="20"/>
        </w:rPr>
      </w:pPr>
      <w:r w:rsidRPr="00945C44">
        <w:rPr>
          <w:rFonts w:ascii="Times New Roman" w:hAnsi="Times New Roman" w:cs="Times New Roman"/>
          <w:sz w:val="20"/>
          <w:szCs w:val="20"/>
        </w:rPr>
        <w:t>Recipients must segregate the obligations and expenditures related to funding under the Recovery Act.  Financial and accounting systems should be revised as necessary to segregate, track and maintain these funds apart and separate from other revenue streams.  No part of the funds from the Recovery Act shall be commingled with any other funds or used for a purpose other than that of making payments for costs allowable for Recovery Act projects.</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Prohibition on Use of funds</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ind w:left="720"/>
        <w:rPr>
          <w:rFonts w:ascii="Times New Roman" w:hAnsi="Times New Roman" w:cs="Times New Roman"/>
          <w:sz w:val="20"/>
          <w:szCs w:val="20"/>
        </w:rPr>
      </w:pPr>
      <w:r w:rsidRPr="00945C44">
        <w:rPr>
          <w:rFonts w:ascii="Times New Roman" w:hAnsi="Times New Roman" w:cs="Times New Roman"/>
          <w:sz w:val="20"/>
          <w:szCs w:val="20"/>
        </w:rPr>
        <w:t>None f the funds provided under this agreement derived from the American Recovery and Reinvestment Act of 2009, Pub. L. 111-5, may be used by any State or local government, or any private entity, for any casino or other gambling establishment, aquarium, zoo, golf course, or swimming pool.</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Access to Records</w:t>
      </w:r>
    </w:p>
    <w:p w:rsidR="00E627D4" w:rsidRPr="00945C44" w:rsidRDefault="00E627D4" w:rsidP="00F0684D">
      <w:pPr>
        <w:pStyle w:val="NoSpacing"/>
        <w:ind w:left="720"/>
        <w:rPr>
          <w:rFonts w:ascii="Times New Roman" w:hAnsi="Times New Roman" w:cs="Times New Roman"/>
          <w:sz w:val="20"/>
          <w:szCs w:val="20"/>
        </w:rPr>
      </w:pPr>
    </w:p>
    <w:p w:rsidR="00E627D4" w:rsidRPr="00945C44" w:rsidRDefault="00E627D4" w:rsidP="00F0684D">
      <w:pPr>
        <w:pStyle w:val="NoSpacing"/>
        <w:ind w:left="720"/>
        <w:rPr>
          <w:rFonts w:ascii="Times New Roman" w:hAnsi="Times New Roman" w:cs="Times New Roman"/>
          <w:sz w:val="20"/>
          <w:szCs w:val="20"/>
        </w:rPr>
      </w:pPr>
      <w:r w:rsidRPr="00945C44">
        <w:rPr>
          <w:rFonts w:ascii="Times New Roman" w:hAnsi="Times New Roman" w:cs="Times New Roman"/>
          <w:sz w:val="20"/>
          <w:szCs w:val="20"/>
        </w:rPr>
        <w:t>With respect to each financial assistance agreement awarded utilizing at least some of the funds appropriated or otherwise made available by the American Recovery and Reinvestment Act of 2009, Pub. L. 111-5, any representative of an appropriate inspector general appointment under section 3 or 8G of the Inspector General Act of 1988 (5 U.S.C. App.) or of the Comptroller General is authorized –</w:t>
      </w:r>
    </w:p>
    <w:p w:rsidR="00E627D4" w:rsidRPr="00945C44" w:rsidRDefault="00E627D4" w:rsidP="00F0684D">
      <w:pPr>
        <w:pStyle w:val="NoSpacing"/>
        <w:numPr>
          <w:ilvl w:val="0"/>
          <w:numId w:val="2"/>
        </w:numPr>
        <w:rPr>
          <w:rFonts w:ascii="Times New Roman" w:hAnsi="Times New Roman" w:cs="Times New Roman"/>
          <w:sz w:val="20"/>
          <w:szCs w:val="20"/>
        </w:rPr>
      </w:pPr>
      <w:r w:rsidRPr="00945C44">
        <w:rPr>
          <w:rFonts w:ascii="Times New Roman" w:hAnsi="Times New Roman" w:cs="Times New Roman"/>
          <w:sz w:val="20"/>
          <w:szCs w:val="20"/>
        </w:rPr>
        <w:t>To examine any records of the contractor or grantee, any of its subcontractors or subgrantees, or any State or local agency administering such contract that pertains to, and involve transactions that relate to, the subcontract, subcontract, grant, or subgrant; and</w:t>
      </w:r>
    </w:p>
    <w:p w:rsidR="00E627D4" w:rsidRPr="00945C44" w:rsidRDefault="00E627D4" w:rsidP="00F0684D">
      <w:pPr>
        <w:pStyle w:val="NoSpacing"/>
        <w:numPr>
          <w:ilvl w:val="0"/>
          <w:numId w:val="2"/>
        </w:numPr>
        <w:rPr>
          <w:rFonts w:ascii="Times New Roman" w:hAnsi="Times New Roman" w:cs="Times New Roman"/>
          <w:sz w:val="20"/>
          <w:szCs w:val="20"/>
        </w:rPr>
      </w:pPr>
      <w:r w:rsidRPr="00945C44">
        <w:rPr>
          <w:rFonts w:ascii="Times New Roman" w:hAnsi="Times New Roman" w:cs="Times New Roman"/>
          <w:sz w:val="20"/>
          <w:szCs w:val="20"/>
        </w:rPr>
        <w:t>To interview any officer or employee of the contractor, grantee, subgrantee, or agency regarding such transactions.</w:t>
      </w:r>
    </w:p>
    <w:p w:rsidR="00E627D4" w:rsidRPr="00945C44" w:rsidRDefault="00E627D4" w:rsidP="00F0684D">
      <w:pPr>
        <w:pStyle w:val="NoSpacing"/>
        <w:rPr>
          <w:rFonts w:ascii="Times New Roman" w:hAnsi="Times New Roman" w:cs="Times New Roman"/>
          <w:sz w:val="20"/>
          <w:szCs w:val="20"/>
        </w:rPr>
      </w:pPr>
    </w:p>
    <w:p w:rsidR="00E627D4" w:rsidRPr="00945C44" w:rsidRDefault="00E627D4" w:rsidP="00F0684D">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Publication</w:t>
      </w:r>
    </w:p>
    <w:p w:rsidR="00E627D4" w:rsidRPr="00945C44" w:rsidRDefault="00E627D4" w:rsidP="004929E0">
      <w:pPr>
        <w:pStyle w:val="NoSpacing"/>
        <w:ind w:left="720"/>
        <w:rPr>
          <w:rFonts w:ascii="Times New Roman" w:hAnsi="Times New Roman" w:cs="Times New Roman"/>
          <w:sz w:val="20"/>
          <w:szCs w:val="20"/>
        </w:rPr>
      </w:pPr>
    </w:p>
    <w:p w:rsidR="00E627D4" w:rsidRPr="00945C44" w:rsidRDefault="00E627D4" w:rsidP="004929E0">
      <w:pPr>
        <w:pStyle w:val="NoSpacing"/>
        <w:ind w:left="720"/>
        <w:rPr>
          <w:rFonts w:ascii="Times New Roman" w:hAnsi="Times New Roman" w:cs="Times New Roman"/>
          <w:sz w:val="20"/>
          <w:szCs w:val="20"/>
        </w:rPr>
      </w:pPr>
      <w:r w:rsidRPr="00945C44">
        <w:rPr>
          <w:rFonts w:ascii="Times New Roman" w:hAnsi="Times New Roman" w:cs="Times New Roman"/>
          <w:sz w:val="20"/>
          <w:szCs w:val="20"/>
        </w:rPr>
        <w:t>An application may contain technical data and other data, including trade secrets and/or privileged or confidential information, which the applicant does not want disclosed to the public or used by the Government for any purpose other than the application.  To protect such data, the applicant should specifically identify each page including each line or paragraph thereof containing the data to be protected and mark the cover sheet of the application with the following Notice as well as referring to the Notice on each page to which the Notice applies:</w:t>
      </w:r>
    </w:p>
    <w:p w:rsidR="00E627D4" w:rsidRPr="00945C44" w:rsidRDefault="00E627D4" w:rsidP="004929E0">
      <w:pPr>
        <w:pStyle w:val="NoSpacing"/>
        <w:ind w:left="720"/>
        <w:rPr>
          <w:rFonts w:ascii="Times New Roman" w:hAnsi="Times New Roman" w:cs="Times New Roman"/>
          <w:sz w:val="20"/>
          <w:szCs w:val="20"/>
        </w:rPr>
      </w:pPr>
    </w:p>
    <w:p w:rsidR="00E627D4" w:rsidRPr="00945C44" w:rsidRDefault="00E627D4" w:rsidP="00464378">
      <w:pPr>
        <w:pStyle w:val="NoSpacing"/>
        <w:ind w:left="720"/>
        <w:outlineLvl w:val="0"/>
        <w:rPr>
          <w:rFonts w:ascii="Times New Roman" w:hAnsi="Times New Roman" w:cs="Times New Roman"/>
          <w:sz w:val="20"/>
          <w:szCs w:val="20"/>
        </w:rPr>
      </w:pPr>
      <w:r w:rsidRPr="00945C44">
        <w:rPr>
          <w:rFonts w:ascii="Times New Roman" w:hAnsi="Times New Roman" w:cs="Times New Roman"/>
          <w:sz w:val="20"/>
          <w:szCs w:val="20"/>
        </w:rPr>
        <w:t>Notice of Restriction on Disclosure and Use of Data</w:t>
      </w:r>
    </w:p>
    <w:p w:rsidR="00E627D4" w:rsidRPr="00945C44" w:rsidRDefault="00E627D4" w:rsidP="004929E0">
      <w:pPr>
        <w:pStyle w:val="NoSpacing"/>
        <w:ind w:left="720"/>
        <w:rPr>
          <w:rFonts w:ascii="Times New Roman" w:hAnsi="Times New Roman" w:cs="Times New Roman"/>
          <w:sz w:val="20"/>
          <w:szCs w:val="20"/>
        </w:rPr>
      </w:pPr>
      <w:r w:rsidRPr="00945C44">
        <w:rPr>
          <w:rFonts w:ascii="Times New Roman" w:hAnsi="Times New Roman" w:cs="Times New Roman"/>
          <w:sz w:val="20"/>
          <w:szCs w:val="20"/>
        </w:rPr>
        <w:t>The data contained in pages ---- of this application have been submitted in confidence and contain trade secrets or proprietary information, and such data shall be used or disclosed only for evaluation purposes, provided that if this applicant receives an award as a result of or in connection with the submission of this application, DOE shall have the right to use or disclose the data here to the extent provided in the award.  This restriction does not limit the Government’s right to use or disclose data obtained without restriction from any source, including the applicant.</w:t>
      </w:r>
    </w:p>
    <w:p w:rsidR="00E627D4" w:rsidRPr="00945C44" w:rsidRDefault="00E627D4" w:rsidP="004929E0">
      <w:pPr>
        <w:pStyle w:val="NoSpacing"/>
        <w:ind w:left="720"/>
        <w:rPr>
          <w:rFonts w:ascii="Times New Roman" w:hAnsi="Times New Roman" w:cs="Times New Roman"/>
          <w:sz w:val="20"/>
          <w:szCs w:val="20"/>
        </w:rPr>
      </w:pPr>
    </w:p>
    <w:p w:rsidR="00E627D4" w:rsidRPr="00945C44" w:rsidRDefault="00E627D4" w:rsidP="004929E0">
      <w:pPr>
        <w:pStyle w:val="NoSpacing"/>
        <w:ind w:left="720"/>
        <w:rPr>
          <w:rFonts w:ascii="Times New Roman" w:hAnsi="Times New Roman" w:cs="Times New Roman"/>
          <w:sz w:val="20"/>
          <w:szCs w:val="20"/>
        </w:rPr>
      </w:pPr>
      <w:r w:rsidRPr="00945C44">
        <w:rPr>
          <w:rFonts w:ascii="Times New Roman" w:hAnsi="Times New Roman" w:cs="Times New Roman"/>
          <w:sz w:val="20"/>
          <w:szCs w:val="20"/>
        </w:rPr>
        <w:t xml:space="preserve">Information about this agreement will be published on the Internet and linked to the website </w:t>
      </w:r>
      <w:hyperlink r:id="rId7" w:history="1">
        <w:r w:rsidRPr="00945C44">
          <w:rPr>
            <w:rStyle w:val="Hyperlink"/>
            <w:rFonts w:ascii="Times New Roman" w:hAnsi="Times New Roman" w:cs="Times New Roman"/>
            <w:sz w:val="20"/>
            <w:szCs w:val="20"/>
          </w:rPr>
          <w:t>www.recovery.gov</w:t>
        </w:r>
      </w:hyperlink>
      <w:r w:rsidRPr="00945C44">
        <w:rPr>
          <w:rFonts w:ascii="Times New Roman" w:hAnsi="Times New Roman" w:cs="Times New Roman"/>
          <w:sz w:val="20"/>
          <w:szCs w:val="20"/>
        </w:rPr>
        <w:t xml:space="preserve">, maintained by the Accountability and Transparency Board.  The Board may exclude posting contractual or other information on the website on a case-by-case basis when necessary to protect national security or to protect information that is not subject to disclosure under sections 552 and 552a of title 5, United States Code.  </w:t>
      </w:r>
    </w:p>
    <w:p w:rsidR="00E627D4" w:rsidRPr="00945C44" w:rsidRDefault="00E627D4" w:rsidP="004929E0">
      <w:pPr>
        <w:pStyle w:val="NoSpacing"/>
        <w:rPr>
          <w:rFonts w:ascii="Times New Roman" w:hAnsi="Times New Roman" w:cs="Times New Roman"/>
          <w:sz w:val="20"/>
          <w:szCs w:val="20"/>
        </w:rPr>
      </w:pPr>
    </w:p>
    <w:p w:rsidR="00E627D4" w:rsidRPr="00945C44" w:rsidRDefault="00E627D4" w:rsidP="004929E0">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Protecting State and Local Government and Contractor Whistleblowers</w:t>
      </w:r>
    </w:p>
    <w:p w:rsidR="00E627D4" w:rsidRPr="00945C44" w:rsidRDefault="00E627D4" w:rsidP="004929E0">
      <w:pPr>
        <w:pStyle w:val="NoSpacing"/>
        <w:ind w:left="720"/>
        <w:rPr>
          <w:rFonts w:ascii="Times New Roman" w:hAnsi="Times New Roman" w:cs="Times New Roman"/>
          <w:sz w:val="20"/>
          <w:szCs w:val="20"/>
        </w:rPr>
      </w:pPr>
    </w:p>
    <w:p w:rsidR="00E627D4" w:rsidRPr="00945C44" w:rsidRDefault="00E627D4" w:rsidP="004929E0">
      <w:pPr>
        <w:pStyle w:val="NoSpacing"/>
        <w:ind w:left="720"/>
        <w:rPr>
          <w:rFonts w:ascii="Times New Roman" w:hAnsi="Times New Roman" w:cs="Times New Roman"/>
          <w:sz w:val="20"/>
          <w:szCs w:val="20"/>
        </w:rPr>
      </w:pPr>
      <w:r w:rsidRPr="00945C44">
        <w:rPr>
          <w:rFonts w:ascii="Times New Roman" w:hAnsi="Times New Roman" w:cs="Times New Roman"/>
          <w:sz w:val="20"/>
          <w:szCs w:val="20"/>
        </w:rPr>
        <w:t>The requirements of Section 1553 of the Act are summarized below.  They include, but are not limited to:</w:t>
      </w:r>
    </w:p>
    <w:p w:rsidR="00E627D4" w:rsidRPr="00945C44" w:rsidRDefault="00E627D4" w:rsidP="004929E0">
      <w:pPr>
        <w:pStyle w:val="NoSpacing"/>
        <w:ind w:left="720"/>
        <w:rPr>
          <w:rFonts w:ascii="Times New Roman" w:hAnsi="Times New Roman" w:cs="Times New Roman"/>
          <w:sz w:val="20"/>
          <w:szCs w:val="20"/>
        </w:rPr>
      </w:pPr>
    </w:p>
    <w:p w:rsidR="00E627D4" w:rsidRPr="00945C44" w:rsidRDefault="00E627D4" w:rsidP="004929E0">
      <w:pPr>
        <w:pStyle w:val="NoSpacing"/>
        <w:ind w:left="720"/>
        <w:rPr>
          <w:rFonts w:ascii="Times New Roman" w:hAnsi="Times New Roman" w:cs="Times New Roman"/>
          <w:sz w:val="20"/>
          <w:szCs w:val="20"/>
        </w:rPr>
      </w:pPr>
      <w:r w:rsidRPr="00945C44">
        <w:rPr>
          <w:rFonts w:ascii="Times New Roman" w:hAnsi="Times New Roman" w:cs="Times New Roman"/>
          <w:sz w:val="20"/>
          <w:szCs w:val="20"/>
        </w:rPr>
        <w:t>Prohibition on Reprisals: An employee of any non-Federal employer receiving covered funds under the American Recovery and Reinvestment Act of 2009, Pub. L. 111-5, may not be discharged, demoted, or otherwise discriminated against as a reprisal for disclosing, including a disclosure made in the ordinary course of an employee’s duties, to the Accountability and Transparency Board, an inspector general, the Comptroller General, a member of Congress, a State or Federal regulatory or law enforcement agency, a person with supervisory authority over the employee (or other person working for the employer who has the authority to investigate, discover or terminate misconduct), a court or grand jury, the head of a Federal agency, or their representatives information that the employee believes is evidence of:</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Gross mismanagement of an agency contract or grant relating to covered funds;</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A gross waste of covered funds;</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A substantial and specific danger to public health or safety related to the implementation or use of covered funds;</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An abuse of authority related to the implementation or use of covered funds; or</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As a violation of law, rule, or regulation related to an agency contract (including the competition for or negotiation of a contract) or grant, awarded or issued relating to covered funds.</w:t>
      </w:r>
    </w:p>
    <w:p w:rsidR="00E627D4" w:rsidRPr="00945C44" w:rsidRDefault="00E627D4" w:rsidP="006F0FD1">
      <w:pPr>
        <w:pStyle w:val="NoSpacing"/>
        <w:rPr>
          <w:rFonts w:ascii="Times New Roman" w:hAnsi="Times New Roman" w:cs="Times New Roman"/>
          <w:sz w:val="20"/>
          <w:szCs w:val="20"/>
        </w:rPr>
      </w:pPr>
    </w:p>
    <w:p w:rsidR="00E627D4" w:rsidRPr="00945C44" w:rsidRDefault="00E627D4" w:rsidP="006F0FD1">
      <w:pPr>
        <w:pStyle w:val="NoSpacing"/>
        <w:ind w:left="720"/>
        <w:rPr>
          <w:rFonts w:ascii="Times New Roman" w:hAnsi="Times New Roman" w:cs="Times New Roman"/>
          <w:sz w:val="20"/>
          <w:szCs w:val="20"/>
        </w:rPr>
      </w:pPr>
      <w:r w:rsidRPr="00945C44">
        <w:rPr>
          <w:rFonts w:ascii="Times New Roman" w:hAnsi="Times New Roman" w:cs="Times New Roman"/>
          <w:sz w:val="20"/>
          <w:szCs w:val="20"/>
        </w:rPr>
        <w:t>Agency Action: Not later than 30 days after receiving an inspector general report of an alleged reprisal, the head of the agency shall determine whether there is sufficient basis to conclude that the non-Federal employer has subjected the employee to a prohibited reprisal.  The agency shall either issue an order denying relief in whole or in part or shall take one or more of the following actions:</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Order the employer to take affirmative action to abate the reprisal</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Order the employer to reinstate the person to the position that the person held before the reprisal, together with compensation including back pay, compensatory damages, employment benefits, and other terms and conditions of employment that would apply to the person in that position if the reprisal had not been taken.</w:t>
      </w:r>
    </w:p>
    <w:p w:rsidR="00E627D4" w:rsidRPr="00945C44" w:rsidRDefault="00E627D4" w:rsidP="006F0FD1">
      <w:pPr>
        <w:pStyle w:val="NoSpacing"/>
        <w:numPr>
          <w:ilvl w:val="0"/>
          <w:numId w:val="3"/>
        </w:numPr>
        <w:ind w:left="1620" w:hanging="180"/>
        <w:rPr>
          <w:rFonts w:ascii="Times New Roman" w:hAnsi="Times New Roman" w:cs="Times New Roman"/>
          <w:sz w:val="20"/>
          <w:szCs w:val="20"/>
        </w:rPr>
      </w:pPr>
      <w:r w:rsidRPr="00945C44">
        <w:rPr>
          <w:rFonts w:ascii="Times New Roman" w:hAnsi="Times New Roman" w:cs="Times New Roman"/>
          <w:sz w:val="20"/>
          <w:szCs w:val="20"/>
        </w:rPr>
        <w:t>Order the employer to pay the employee an amount equal to the aggregate amount of all costs and expenses (including attorneys’ fees and expert witness’s fees) that were reasonable incurred by the employee for or in connection with, bringing the complain regarding the reprisal, as determined by the head of a court of competent jurisdiction.</w:t>
      </w:r>
    </w:p>
    <w:p w:rsidR="00E627D4" w:rsidRPr="00945C44" w:rsidRDefault="00E627D4" w:rsidP="006F0FD1">
      <w:pPr>
        <w:pStyle w:val="NoSpacing"/>
        <w:rPr>
          <w:rFonts w:ascii="Times New Roman" w:hAnsi="Times New Roman" w:cs="Times New Roman"/>
          <w:sz w:val="20"/>
          <w:szCs w:val="20"/>
        </w:rPr>
      </w:pPr>
    </w:p>
    <w:p w:rsidR="00E627D4" w:rsidRPr="00945C44" w:rsidRDefault="00E627D4" w:rsidP="006F0FD1">
      <w:pPr>
        <w:pStyle w:val="NoSpacing"/>
        <w:ind w:left="720"/>
        <w:rPr>
          <w:rFonts w:ascii="Times New Roman" w:hAnsi="Times New Roman" w:cs="Times New Roman"/>
          <w:sz w:val="20"/>
          <w:szCs w:val="20"/>
        </w:rPr>
      </w:pPr>
      <w:r w:rsidRPr="00945C44">
        <w:rPr>
          <w:rFonts w:ascii="Times New Roman" w:hAnsi="Times New Roman" w:cs="Times New Roman"/>
          <w:sz w:val="20"/>
          <w:szCs w:val="20"/>
        </w:rPr>
        <w:t>Nonenforceability of Certain Provisions Waiving Rights and remedies or Requiring Arbitration:  Except as provided in a collective bargaining agreement, the rights and remedies provided to aggrieved employees by this section may not be waived by any agreement, policy, form, or condition of employment, including any predispute arbitration agreement.  No predispute arbitration agreement shall be valid or enforceable if it requires arbitration of a dispute arising out of this section.</w:t>
      </w:r>
    </w:p>
    <w:p w:rsidR="00E627D4" w:rsidRPr="00945C44" w:rsidRDefault="00E627D4" w:rsidP="006F0FD1">
      <w:pPr>
        <w:pStyle w:val="NoSpacing"/>
        <w:ind w:left="720"/>
        <w:rPr>
          <w:rFonts w:ascii="Times New Roman" w:hAnsi="Times New Roman" w:cs="Times New Roman"/>
          <w:sz w:val="20"/>
          <w:szCs w:val="20"/>
        </w:rPr>
      </w:pPr>
    </w:p>
    <w:p w:rsidR="00E627D4" w:rsidRPr="00945C44" w:rsidRDefault="00E627D4" w:rsidP="006F0FD1">
      <w:pPr>
        <w:pStyle w:val="NoSpacing"/>
        <w:ind w:left="720"/>
        <w:rPr>
          <w:rFonts w:ascii="Times New Roman" w:hAnsi="Times New Roman" w:cs="Times New Roman"/>
          <w:sz w:val="20"/>
          <w:szCs w:val="20"/>
        </w:rPr>
      </w:pPr>
      <w:r w:rsidRPr="00945C44">
        <w:rPr>
          <w:rFonts w:ascii="Times New Roman" w:hAnsi="Times New Roman" w:cs="Times New Roman"/>
          <w:sz w:val="20"/>
          <w:szCs w:val="20"/>
        </w:rPr>
        <w:t xml:space="preserve">Requirement to Post Notice of Rights and Remedies:  Any employer receiving covered funds under the American Recovery and Reinvestment Act of 2009, Pub. L. 111-5, shall post notice of the rights and remedies as required therein.  (Refer to section 1533 of the American Recovery and Reinvestment Act of 2009, Pub. L. 111-5, </w:t>
      </w:r>
      <w:hyperlink r:id="rId8" w:history="1">
        <w:r w:rsidRPr="00945C44">
          <w:rPr>
            <w:rStyle w:val="Hyperlink"/>
            <w:rFonts w:ascii="Times New Roman" w:hAnsi="Times New Roman" w:cs="Times New Roman"/>
            <w:sz w:val="20"/>
            <w:szCs w:val="20"/>
          </w:rPr>
          <w:t>www.Recovery.gov</w:t>
        </w:r>
      </w:hyperlink>
      <w:r w:rsidRPr="00945C44">
        <w:rPr>
          <w:rFonts w:ascii="Times New Roman" w:hAnsi="Times New Roman" w:cs="Times New Roman"/>
          <w:sz w:val="20"/>
          <w:szCs w:val="20"/>
        </w:rPr>
        <w:t>, for specific requirements of this section and prescribed language for the notices.)</w:t>
      </w:r>
    </w:p>
    <w:p w:rsidR="00E627D4" w:rsidRPr="00945C44" w:rsidRDefault="00E627D4" w:rsidP="00F41AEC">
      <w:pPr>
        <w:pStyle w:val="NoSpacing"/>
        <w:rPr>
          <w:rFonts w:ascii="Times New Roman" w:hAnsi="Times New Roman" w:cs="Times New Roman"/>
          <w:sz w:val="20"/>
          <w:szCs w:val="20"/>
        </w:rPr>
      </w:pPr>
    </w:p>
    <w:p w:rsidR="00E627D4" w:rsidRPr="00945C44" w:rsidRDefault="00E627D4" w:rsidP="00F41AEC">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“RESERVED”</w:t>
      </w:r>
    </w:p>
    <w:p w:rsidR="00E627D4" w:rsidRPr="00945C44" w:rsidRDefault="00E627D4" w:rsidP="00F41AEC">
      <w:pPr>
        <w:pStyle w:val="NoSpacing"/>
        <w:rPr>
          <w:rFonts w:ascii="Times New Roman" w:hAnsi="Times New Roman" w:cs="Times New Roman"/>
          <w:sz w:val="20"/>
          <w:szCs w:val="20"/>
        </w:rPr>
      </w:pPr>
    </w:p>
    <w:p w:rsidR="00E627D4" w:rsidRPr="00945C44" w:rsidRDefault="00E627D4" w:rsidP="00F41AEC">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False Claims Act</w:t>
      </w: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Recipient and sub-recipients shall promptly refer to the DOE or other appropriate Inspector General any credible evidence that a principal, employee, agent, contractor, sub-grantee, subcontractor or other person has submitted a false claim under the False Claim Act or has committed a crime or civil violation of laws pertaining to fraud, conflict of interest, bribery, gratuity or similar misconduct involving those funds.</w:t>
      </w:r>
    </w:p>
    <w:p w:rsidR="00E627D4" w:rsidRPr="00945C44" w:rsidRDefault="00E627D4" w:rsidP="00F41AEC">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Information in Support of Recovery Act Reporting</w:t>
      </w:r>
    </w:p>
    <w:p w:rsidR="00E627D4" w:rsidRPr="00945C44" w:rsidRDefault="00E627D4" w:rsidP="00F41AEC">
      <w:pPr>
        <w:pStyle w:val="NoSpacing"/>
        <w:ind w:left="720"/>
        <w:rPr>
          <w:rFonts w:ascii="Times New Roman" w:hAnsi="Times New Roman" w:cs="Times New Roman"/>
          <w:sz w:val="20"/>
          <w:szCs w:val="20"/>
        </w:rPr>
      </w:pP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Recipient may be required to submit backup documentation for expenditures of funds under the Recovery Act including such items as timecards and invoices.  Recipient shall provide copies of backup documentation at the request of the Contracting Officer or designee.</w:t>
      </w:r>
    </w:p>
    <w:p w:rsidR="00E627D4" w:rsidRPr="00945C44" w:rsidRDefault="00E627D4" w:rsidP="00F41AEC">
      <w:pPr>
        <w:pStyle w:val="NoSpacing"/>
        <w:rPr>
          <w:rFonts w:ascii="Times New Roman" w:hAnsi="Times New Roman" w:cs="Times New Roman"/>
          <w:sz w:val="20"/>
          <w:szCs w:val="20"/>
        </w:rPr>
      </w:pPr>
    </w:p>
    <w:p w:rsidR="00E627D4" w:rsidRPr="00945C44" w:rsidRDefault="00E627D4" w:rsidP="00F41AEC">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Availability of Funds</w:t>
      </w:r>
    </w:p>
    <w:p w:rsidR="00E627D4" w:rsidRPr="00945C44" w:rsidRDefault="00E627D4" w:rsidP="00F41AEC">
      <w:pPr>
        <w:pStyle w:val="NoSpacing"/>
        <w:ind w:left="720"/>
        <w:rPr>
          <w:rFonts w:ascii="Times New Roman" w:hAnsi="Times New Roman" w:cs="Times New Roman"/>
          <w:sz w:val="20"/>
          <w:szCs w:val="20"/>
        </w:rPr>
      </w:pP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Funds appropriated under the Recovery Act and obligated to this award are available for reimbursement of costs until September 30, 2015.</w:t>
      </w:r>
    </w:p>
    <w:p w:rsidR="00E627D4" w:rsidRPr="00945C44" w:rsidRDefault="00E627D4" w:rsidP="00F41AEC">
      <w:pPr>
        <w:pStyle w:val="NoSpacing"/>
        <w:rPr>
          <w:rFonts w:ascii="Times New Roman" w:hAnsi="Times New Roman" w:cs="Times New Roman"/>
          <w:sz w:val="20"/>
          <w:szCs w:val="20"/>
        </w:rPr>
      </w:pPr>
    </w:p>
    <w:p w:rsidR="00E627D4" w:rsidRPr="00945C44" w:rsidRDefault="00E627D4" w:rsidP="00F41AEC">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Additional Funding Distribution and Assurance of Appropriate use of Funds (As Applicable)</w:t>
      </w:r>
    </w:p>
    <w:p w:rsidR="00E627D4" w:rsidRPr="00945C44" w:rsidRDefault="00E627D4" w:rsidP="00F41AEC">
      <w:pPr>
        <w:pStyle w:val="NoSpacing"/>
        <w:ind w:left="720"/>
        <w:rPr>
          <w:rFonts w:ascii="Times New Roman" w:hAnsi="Times New Roman" w:cs="Times New Roman"/>
          <w:sz w:val="20"/>
          <w:szCs w:val="20"/>
        </w:rPr>
      </w:pP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Certification by Governor – Not later than April 3, 2009, for funds provided to any State or agency thereof by the American Reinvestment and Recovery Act of 2009, Pub. L. 111-5, the Governor of the State shall certify that; 1) the state will request and use funds provided by the Act; and 2) the funds will be used to create jobs and promote economic growth.</w:t>
      </w:r>
    </w:p>
    <w:p w:rsidR="00E627D4" w:rsidRPr="00945C44" w:rsidRDefault="00E627D4" w:rsidP="00F41AEC">
      <w:pPr>
        <w:pStyle w:val="NoSpacing"/>
        <w:ind w:left="720"/>
        <w:rPr>
          <w:rFonts w:ascii="Times New Roman" w:hAnsi="Times New Roman" w:cs="Times New Roman"/>
          <w:sz w:val="20"/>
          <w:szCs w:val="20"/>
        </w:rPr>
      </w:pP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Acceptance by State Legislature – If funds provided to any State in any division of the Act are not accepted for use by the Governor, then acceptance by the State legislature, by means of the adoption of a concurrent resolution, shall be sufficient to provide funding to such State.</w:t>
      </w:r>
    </w:p>
    <w:p w:rsidR="00E627D4" w:rsidRPr="00945C44" w:rsidRDefault="00E627D4" w:rsidP="00F41AEC">
      <w:pPr>
        <w:pStyle w:val="NoSpacing"/>
        <w:ind w:left="720"/>
        <w:rPr>
          <w:rFonts w:ascii="Times New Roman" w:hAnsi="Times New Roman" w:cs="Times New Roman"/>
          <w:sz w:val="20"/>
          <w:szCs w:val="20"/>
        </w:rPr>
      </w:pPr>
    </w:p>
    <w:p w:rsidR="00E627D4" w:rsidRPr="00945C44" w:rsidRDefault="00E627D4" w:rsidP="00F41AE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Distribution – After adoption of  a State legislature’s concurrent resolution, funding to the State will be for distribution to local governments, councils of government, public entities, and public-private entities within the State either by formula or at the State’s discretion.</w:t>
      </w:r>
    </w:p>
    <w:p w:rsidR="00E627D4" w:rsidRPr="00945C44" w:rsidRDefault="00E627D4" w:rsidP="007A7DBB">
      <w:pPr>
        <w:pStyle w:val="NoSpacing"/>
        <w:rPr>
          <w:rFonts w:ascii="Times New Roman" w:hAnsi="Times New Roman" w:cs="Times New Roman"/>
          <w:sz w:val="20"/>
          <w:szCs w:val="20"/>
        </w:rPr>
      </w:pPr>
    </w:p>
    <w:p w:rsidR="00E627D4" w:rsidRPr="00945C44" w:rsidRDefault="00E627D4" w:rsidP="007A7DBB">
      <w:pPr>
        <w:pStyle w:val="NoSpacing"/>
        <w:numPr>
          <w:ilvl w:val="0"/>
          <w:numId w:val="1"/>
        </w:numPr>
        <w:rPr>
          <w:rFonts w:ascii="Times New Roman" w:hAnsi="Times New Roman" w:cs="Times New Roman"/>
          <w:sz w:val="20"/>
          <w:szCs w:val="20"/>
        </w:rPr>
      </w:pPr>
      <w:r w:rsidRPr="00945C44">
        <w:rPr>
          <w:rFonts w:ascii="Times New Roman" w:hAnsi="Times New Roman" w:cs="Times New Roman"/>
          <w:sz w:val="20"/>
          <w:szCs w:val="20"/>
        </w:rPr>
        <w:t>Certifications (As Applicable)</w:t>
      </w:r>
    </w:p>
    <w:p w:rsidR="00E627D4" w:rsidRPr="00945C44" w:rsidRDefault="00E627D4" w:rsidP="007A7DBB">
      <w:pPr>
        <w:pStyle w:val="NoSpacing"/>
        <w:ind w:left="720"/>
        <w:rPr>
          <w:rFonts w:ascii="Times New Roman" w:hAnsi="Times New Roman" w:cs="Times New Roman"/>
          <w:sz w:val="20"/>
          <w:szCs w:val="20"/>
        </w:rPr>
      </w:pPr>
    </w:p>
    <w:p w:rsidR="00E627D4" w:rsidRPr="00945C44" w:rsidRDefault="00E627D4" w:rsidP="007A7DBB">
      <w:pPr>
        <w:pStyle w:val="NoSpacing"/>
        <w:ind w:left="720"/>
        <w:rPr>
          <w:rFonts w:ascii="Times New Roman" w:hAnsi="Times New Roman" w:cs="Times New Roman"/>
          <w:sz w:val="20"/>
          <w:szCs w:val="20"/>
        </w:rPr>
      </w:pPr>
      <w:r w:rsidRPr="00945C44">
        <w:rPr>
          <w:rFonts w:ascii="Times New Roman" w:hAnsi="Times New Roman" w:cs="Times New Roman"/>
          <w:sz w:val="20"/>
          <w:szCs w:val="20"/>
        </w:rPr>
        <w:t>With respect to funds made available to State or local governments for infrastructure investments under the American Recovery and Reinvestment Act of 2009, Pub. L. 111-5, the Governor, mayor, or other chief executive, as appropriate, certified by acceptance of this award that the infrastructure investment has received the full review and vetting required by law and that the chief executive accepts responsibility that the infrastructure investment is an appropriate use of taxpayer dollars.  Recipient shall provide an additional certification that includes a description of the investment, the estimated total cost, and the amount of covered funds to be used for posting on the Internet.  A State or local agency may not receive infrastructure investment funding from funds made available by the Act unless this certification is made and posted.</w:t>
      </w:r>
    </w:p>
    <w:p w:rsidR="00E627D4" w:rsidRPr="00945C44" w:rsidRDefault="00E627D4" w:rsidP="007A7DBB">
      <w:pPr>
        <w:pStyle w:val="NoSpacing"/>
        <w:rPr>
          <w:rFonts w:ascii="Times New Roman" w:hAnsi="Times New Roman" w:cs="Times New Roman"/>
          <w:sz w:val="20"/>
          <w:szCs w:val="20"/>
        </w:rPr>
      </w:pPr>
    </w:p>
    <w:p w:rsidR="00E627D4" w:rsidRPr="00945C44" w:rsidRDefault="00E627D4" w:rsidP="007A7DBB">
      <w:pPr>
        <w:pStyle w:val="NoSpacing"/>
        <w:rPr>
          <w:rFonts w:ascii="Times New Roman" w:hAnsi="Times New Roman" w:cs="Times New Roman"/>
          <w:sz w:val="20"/>
          <w:szCs w:val="20"/>
        </w:rPr>
      </w:pPr>
      <w:r w:rsidRPr="00945C44">
        <w:rPr>
          <w:rFonts w:ascii="Times New Roman" w:hAnsi="Times New Roman" w:cs="Times New Roman"/>
          <w:b/>
          <w:bCs/>
          <w:sz w:val="20"/>
          <w:szCs w:val="20"/>
        </w:rPr>
        <w:t>2.  REQUIRED USE OF AMERICAN IRON, STEEL, AND MANUFACTURED GOODS – SECTION 1605 OF THE AMERICAN RECOVERY AND REINVESTMENT ACT OF 2009</w:t>
      </w:r>
    </w:p>
    <w:p w:rsidR="00E627D4" w:rsidRPr="00945C44" w:rsidRDefault="00E627D4" w:rsidP="007A7DBB">
      <w:pPr>
        <w:pStyle w:val="NoSpacing"/>
        <w:rPr>
          <w:rFonts w:ascii="Times New Roman" w:hAnsi="Times New Roman" w:cs="Times New Roman"/>
          <w:sz w:val="20"/>
          <w:szCs w:val="20"/>
        </w:rPr>
      </w:pPr>
    </w:p>
    <w:p w:rsidR="00E627D4" w:rsidRPr="00945C44" w:rsidRDefault="00E627D4" w:rsidP="00311661">
      <w:pPr>
        <w:pStyle w:val="NoSpacing"/>
        <w:numPr>
          <w:ilvl w:val="0"/>
          <w:numId w:val="4"/>
        </w:numPr>
        <w:rPr>
          <w:rFonts w:ascii="Times New Roman" w:hAnsi="Times New Roman" w:cs="Times New Roman"/>
          <w:sz w:val="20"/>
          <w:szCs w:val="20"/>
        </w:rPr>
      </w:pPr>
      <w:r w:rsidRPr="00945C44">
        <w:rPr>
          <w:rFonts w:ascii="Times New Roman" w:hAnsi="Times New Roman" w:cs="Times New Roman"/>
          <w:sz w:val="20"/>
          <w:szCs w:val="20"/>
        </w:rPr>
        <w:t>Definitions.  As used in this award term and condition—</w:t>
      </w:r>
    </w:p>
    <w:p w:rsidR="00E627D4" w:rsidRPr="00945C44" w:rsidRDefault="00E627D4" w:rsidP="007E7111">
      <w:pPr>
        <w:pStyle w:val="NoSpacing"/>
        <w:rPr>
          <w:rFonts w:ascii="Times New Roman" w:hAnsi="Times New Roman" w:cs="Times New Roman"/>
          <w:sz w:val="20"/>
          <w:szCs w:val="20"/>
        </w:rPr>
      </w:pPr>
    </w:p>
    <w:p w:rsidR="00E627D4" w:rsidRPr="00945C44" w:rsidRDefault="00E627D4" w:rsidP="00311661">
      <w:pPr>
        <w:pStyle w:val="NoSpacing"/>
        <w:numPr>
          <w:ilvl w:val="0"/>
          <w:numId w:val="5"/>
        </w:numPr>
        <w:rPr>
          <w:rFonts w:ascii="Times New Roman" w:hAnsi="Times New Roman" w:cs="Times New Roman"/>
          <w:sz w:val="20"/>
          <w:szCs w:val="20"/>
        </w:rPr>
      </w:pPr>
      <w:r w:rsidRPr="00945C44">
        <w:rPr>
          <w:rFonts w:ascii="Times New Roman" w:hAnsi="Times New Roman" w:cs="Times New Roman"/>
          <w:sz w:val="20"/>
          <w:szCs w:val="20"/>
        </w:rPr>
        <w:t>Manufactured good means a good brought to the construction site for incorporation into the building or work that has been—</w:t>
      </w:r>
    </w:p>
    <w:p w:rsidR="00E627D4" w:rsidRPr="00945C44" w:rsidRDefault="00E627D4" w:rsidP="007E7111">
      <w:pPr>
        <w:pStyle w:val="NoSpacing"/>
        <w:rPr>
          <w:rFonts w:ascii="Times New Roman" w:hAnsi="Times New Roman" w:cs="Times New Roman"/>
          <w:sz w:val="20"/>
          <w:szCs w:val="20"/>
        </w:rPr>
      </w:pPr>
    </w:p>
    <w:p w:rsidR="00E627D4" w:rsidRPr="00945C44" w:rsidRDefault="00E627D4" w:rsidP="00311661">
      <w:pPr>
        <w:pStyle w:val="NoSpacing"/>
        <w:numPr>
          <w:ilvl w:val="0"/>
          <w:numId w:val="6"/>
        </w:numPr>
        <w:ind w:left="1080" w:hanging="360"/>
        <w:rPr>
          <w:rFonts w:ascii="Times New Roman" w:hAnsi="Times New Roman" w:cs="Times New Roman"/>
          <w:sz w:val="20"/>
          <w:szCs w:val="20"/>
        </w:rPr>
      </w:pPr>
      <w:r w:rsidRPr="00945C44">
        <w:rPr>
          <w:rFonts w:ascii="Times New Roman" w:hAnsi="Times New Roman" w:cs="Times New Roman"/>
          <w:sz w:val="20"/>
          <w:szCs w:val="20"/>
        </w:rPr>
        <w:t>Processed into a specific form and shape; or</w:t>
      </w:r>
    </w:p>
    <w:p w:rsidR="00E627D4" w:rsidRPr="00945C44" w:rsidRDefault="00E627D4" w:rsidP="00BB0ADA">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6"/>
        </w:numPr>
        <w:ind w:left="1080" w:hanging="360"/>
        <w:rPr>
          <w:rFonts w:ascii="Times New Roman" w:hAnsi="Times New Roman" w:cs="Times New Roman"/>
          <w:sz w:val="20"/>
          <w:szCs w:val="20"/>
        </w:rPr>
      </w:pPr>
      <w:r w:rsidRPr="00945C44">
        <w:rPr>
          <w:rFonts w:ascii="Times New Roman" w:hAnsi="Times New Roman" w:cs="Times New Roman"/>
          <w:sz w:val="20"/>
          <w:szCs w:val="20"/>
        </w:rPr>
        <w:t>Combined with other raw material to create a material that has different properties than the properties of the individual raw materials</w:t>
      </w:r>
    </w:p>
    <w:p w:rsidR="00E627D4" w:rsidRPr="00945C44" w:rsidRDefault="00E627D4" w:rsidP="00BB0ADA">
      <w:pPr>
        <w:pStyle w:val="NoSpacing"/>
        <w:rPr>
          <w:rFonts w:ascii="Times New Roman" w:hAnsi="Times New Roman" w:cs="Times New Roman"/>
          <w:sz w:val="20"/>
          <w:szCs w:val="20"/>
        </w:rPr>
      </w:pPr>
    </w:p>
    <w:p w:rsidR="00E627D4" w:rsidRPr="00945C44" w:rsidRDefault="00E627D4" w:rsidP="00311661">
      <w:pPr>
        <w:pStyle w:val="NoSpacing"/>
        <w:numPr>
          <w:ilvl w:val="0"/>
          <w:numId w:val="5"/>
        </w:numPr>
        <w:rPr>
          <w:rFonts w:ascii="Times New Roman" w:hAnsi="Times New Roman" w:cs="Times New Roman"/>
          <w:sz w:val="20"/>
          <w:szCs w:val="20"/>
        </w:rPr>
      </w:pPr>
      <w:r w:rsidRPr="00945C44">
        <w:rPr>
          <w:rFonts w:ascii="Times New Roman" w:hAnsi="Times New Roman" w:cs="Times New Roman"/>
          <w:sz w:val="20"/>
          <w:szCs w:val="20"/>
        </w:rPr>
        <w:t>Public building and public work means a public building of, and a public work of, a governmental entity (the United States; the District of Columbia; commonwealths, territories, and minor outlying islands of the United States; State and local governments; and multi-State, regional, or interstate entities which have governmental functions).  These buildings and works may include, without limitation, bridges, dams, generators, railways, airports, terminals, docks, piers, wharves, ways, lighthouses, buoys, jetties, breakwaters, levees, and canals, and the construction, alteration, maintenance, or repair of such buildings and works.</w:t>
      </w:r>
    </w:p>
    <w:p w:rsidR="00E627D4" w:rsidRPr="00945C44" w:rsidRDefault="00E627D4" w:rsidP="00BB0ADA">
      <w:pPr>
        <w:pStyle w:val="NoSpacing"/>
        <w:ind w:left="761"/>
        <w:rPr>
          <w:rFonts w:ascii="Times New Roman" w:hAnsi="Times New Roman" w:cs="Times New Roman"/>
          <w:sz w:val="20"/>
          <w:szCs w:val="20"/>
        </w:rPr>
      </w:pPr>
    </w:p>
    <w:p w:rsidR="00E627D4" w:rsidRPr="00945C44" w:rsidRDefault="00E627D4" w:rsidP="00311661">
      <w:pPr>
        <w:pStyle w:val="NoSpacing"/>
        <w:numPr>
          <w:ilvl w:val="0"/>
          <w:numId w:val="5"/>
        </w:numPr>
        <w:rPr>
          <w:rFonts w:ascii="Times New Roman" w:hAnsi="Times New Roman" w:cs="Times New Roman"/>
          <w:sz w:val="20"/>
          <w:szCs w:val="20"/>
        </w:rPr>
      </w:pPr>
      <w:r w:rsidRPr="00945C44">
        <w:rPr>
          <w:rFonts w:ascii="Times New Roman" w:hAnsi="Times New Roman" w:cs="Times New Roman"/>
          <w:sz w:val="20"/>
          <w:szCs w:val="20"/>
        </w:rPr>
        <w:t>Steel means an alloy that includes at least 50 percent iron, between .02 and 2 percent carbon, and may include other elements.</w:t>
      </w:r>
    </w:p>
    <w:p w:rsidR="00E627D4" w:rsidRPr="00945C44" w:rsidRDefault="00E627D4" w:rsidP="00BB0ADA">
      <w:pPr>
        <w:pStyle w:val="NoSpacing"/>
        <w:rPr>
          <w:rFonts w:ascii="Times New Roman" w:hAnsi="Times New Roman" w:cs="Times New Roman"/>
          <w:sz w:val="20"/>
          <w:szCs w:val="20"/>
        </w:rPr>
      </w:pPr>
    </w:p>
    <w:p w:rsidR="00E627D4" w:rsidRPr="00945C44" w:rsidRDefault="00E627D4" w:rsidP="00311661">
      <w:pPr>
        <w:pStyle w:val="NoSpacing"/>
        <w:numPr>
          <w:ilvl w:val="0"/>
          <w:numId w:val="4"/>
        </w:numPr>
        <w:rPr>
          <w:rFonts w:ascii="Times New Roman" w:hAnsi="Times New Roman" w:cs="Times New Roman"/>
          <w:sz w:val="20"/>
          <w:szCs w:val="20"/>
        </w:rPr>
      </w:pPr>
      <w:r w:rsidRPr="00945C44">
        <w:rPr>
          <w:rFonts w:ascii="Times New Roman" w:hAnsi="Times New Roman" w:cs="Times New Roman"/>
          <w:sz w:val="20"/>
          <w:szCs w:val="20"/>
        </w:rPr>
        <w:t>Domestic preference.  (1) This award term and condition implements Section 1605 of the American Recovery and Reinvestment Act of 2009 (Recovery Act) (Pub. L. 111-5), by requiring that all iron, steel, and manufactured goods used in the project are produced in the United States except as provided in paragraph (b)(3) and (b)(4) of this section and condition.</w:t>
      </w:r>
    </w:p>
    <w:p w:rsidR="00E627D4" w:rsidRPr="00945C44" w:rsidRDefault="00E627D4" w:rsidP="00BB0ADA">
      <w:pPr>
        <w:pStyle w:val="NoSpacing"/>
        <w:rPr>
          <w:rFonts w:ascii="Times New Roman" w:hAnsi="Times New Roman" w:cs="Times New Roman"/>
          <w:sz w:val="20"/>
          <w:szCs w:val="20"/>
        </w:rPr>
      </w:pPr>
    </w:p>
    <w:p w:rsidR="00E627D4" w:rsidRPr="00945C44" w:rsidRDefault="00E627D4" w:rsidP="00311661">
      <w:pPr>
        <w:pStyle w:val="NoSpacing"/>
        <w:numPr>
          <w:ilvl w:val="0"/>
          <w:numId w:val="7"/>
        </w:numPr>
        <w:rPr>
          <w:rFonts w:ascii="Times New Roman" w:hAnsi="Times New Roman" w:cs="Times New Roman"/>
          <w:sz w:val="20"/>
          <w:szCs w:val="20"/>
        </w:rPr>
      </w:pPr>
      <w:r w:rsidRPr="00945C44">
        <w:rPr>
          <w:rFonts w:ascii="Times New Roman" w:hAnsi="Times New Roman" w:cs="Times New Roman"/>
          <w:sz w:val="20"/>
          <w:szCs w:val="20"/>
        </w:rPr>
        <w:t>This requirement does not apply to the material listed by the Federal Government as follows: “NONE”</w:t>
      </w:r>
    </w:p>
    <w:p w:rsidR="00E627D4" w:rsidRPr="00945C44" w:rsidRDefault="00E627D4" w:rsidP="00BB0ADA">
      <w:pPr>
        <w:pStyle w:val="NoSpacing"/>
        <w:ind w:left="761"/>
        <w:rPr>
          <w:rFonts w:ascii="Times New Roman" w:hAnsi="Times New Roman" w:cs="Times New Roman"/>
          <w:sz w:val="20"/>
          <w:szCs w:val="20"/>
        </w:rPr>
      </w:pPr>
    </w:p>
    <w:p w:rsidR="00E627D4" w:rsidRPr="00945C44" w:rsidRDefault="00E627D4" w:rsidP="00311661">
      <w:pPr>
        <w:pStyle w:val="NoSpacing"/>
        <w:numPr>
          <w:ilvl w:val="0"/>
          <w:numId w:val="7"/>
        </w:numPr>
        <w:rPr>
          <w:rFonts w:ascii="Times New Roman" w:hAnsi="Times New Roman" w:cs="Times New Roman"/>
          <w:sz w:val="20"/>
          <w:szCs w:val="20"/>
        </w:rPr>
      </w:pPr>
      <w:r w:rsidRPr="00945C44">
        <w:rPr>
          <w:rFonts w:ascii="Times New Roman" w:hAnsi="Times New Roman" w:cs="Times New Roman"/>
          <w:sz w:val="20"/>
          <w:szCs w:val="20"/>
        </w:rPr>
        <w:t>The award official may add other iron, steel, and/or manufactured goods to the list in paragraph (b)(2) of this section and condition if the Federal Government determines that—</w:t>
      </w:r>
    </w:p>
    <w:p w:rsidR="00E627D4" w:rsidRPr="00945C44" w:rsidRDefault="00E627D4" w:rsidP="00BB0ADA">
      <w:pPr>
        <w:pStyle w:val="NoSpacing"/>
        <w:rPr>
          <w:rFonts w:ascii="Times New Roman" w:hAnsi="Times New Roman" w:cs="Times New Roman"/>
          <w:sz w:val="20"/>
          <w:szCs w:val="20"/>
        </w:rPr>
      </w:pPr>
    </w:p>
    <w:p w:rsidR="00E627D4" w:rsidRPr="00945C44" w:rsidRDefault="00E627D4" w:rsidP="00311661">
      <w:pPr>
        <w:pStyle w:val="NoSpacing"/>
        <w:numPr>
          <w:ilvl w:val="0"/>
          <w:numId w:val="56"/>
        </w:numPr>
        <w:ind w:left="1080" w:hanging="319"/>
        <w:rPr>
          <w:rFonts w:ascii="Times New Roman" w:hAnsi="Times New Roman" w:cs="Times New Roman"/>
          <w:sz w:val="20"/>
          <w:szCs w:val="20"/>
        </w:rPr>
      </w:pPr>
      <w:r w:rsidRPr="00945C44">
        <w:rPr>
          <w:rFonts w:ascii="Times New Roman" w:hAnsi="Times New Roman" w:cs="Times New Roman"/>
          <w:sz w:val="20"/>
          <w:szCs w:val="20"/>
        </w:rPr>
        <w:t>The cost of the domestic iron, steel, and/or manufactured goods would be unreasonable.  The cost of domestic iron, steel, or manufactured goods used in the project is unreasonable when the cumulative cost of such material will increase the cost of the overall project by more than 25 percent;</w:t>
      </w:r>
    </w:p>
    <w:p w:rsidR="00E627D4" w:rsidRPr="00945C44" w:rsidRDefault="00E627D4" w:rsidP="000972E2">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56"/>
        </w:numPr>
        <w:ind w:left="1080" w:hanging="319"/>
        <w:rPr>
          <w:rFonts w:ascii="Times New Roman" w:hAnsi="Times New Roman" w:cs="Times New Roman"/>
          <w:sz w:val="20"/>
          <w:szCs w:val="20"/>
        </w:rPr>
      </w:pPr>
      <w:r w:rsidRPr="00945C44">
        <w:rPr>
          <w:rFonts w:ascii="Times New Roman" w:hAnsi="Times New Roman" w:cs="Times New Roman"/>
          <w:sz w:val="20"/>
          <w:szCs w:val="20"/>
        </w:rPr>
        <w:t>The iron, steel, and/or manufactured good is not produced, or manufactured in the United States in sufficient and reasonably available quantities and of a satisfactory quality; or</w:t>
      </w:r>
    </w:p>
    <w:p w:rsidR="00E627D4" w:rsidRPr="00945C44" w:rsidRDefault="00E627D4" w:rsidP="000972E2">
      <w:pPr>
        <w:pStyle w:val="NoSpacing"/>
        <w:rPr>
          <w:rFonts w:ascii="Times New Roman" w:hAnsi="Times New Roman" w:cs="Times New Roman"/>
          <w:sz w:val="20"/>
          <w:szCs w:val="20"/>
        </w:rPr>
      </w:pPr>
    </w:p>
    <w:p w:rsidR="00E627D4" w:rsidRPr="00945C44" w:rsidRDefault="00E627D4" w:rsidP="00311661">
      <w:pPr>
        <w:pStyle w:val="NoSpacing"/>
        <w:numPr>
          <w:ilvl w:val="0"/>
          <w:numId w:val="56"/>
        </w:numPr>
        <w:ind w:left="1080" w:hanging="319"/>
        <w:rPr>
          <w:rFonts w:ascii="Times New Roman" w:hAnsi="Times New Roman" w:cs="Times New Roman"/>
          <w:sz w:val="20"/>
          <w:szCs w:val="20"/>
        </w:rPr>
      </w:pPr>
      <w:r w:rsidRPr="00945C44">
        <w:rPr>
          <w:rFonts w:ascii="Times New Roman" w:hAnsi="Times New Roman" w:cs="Times New Roman"/>
          <w:sz w:val="20"/>
          <w:szCs w:val="20"/>
        </w:rPr>
        <w:t>The application of the restriction of section 1605 of the Recovery Act would be inconsistent with the public interest.</w:t>
      </w:r>
    </w:p>
    <w:p w:rsidR="00E627D4" w:rsidRPr="00945C44" w:rsidRDefault="00E627D4" w:rsidP="000972E2">
      <w:pPr>
        <w:pStyle w:val="NoSpacing"/>
        <w:rPr>
          <w:rFonts w:ascii="Times New Roman" w:hAnsi="Times New Roman" w:cs="Times New Roman"/>
          <w:sz w:val="20"/>
          <w:szCs w:val="20"/>
        </w:rPr>
      </w:pPr>
    </w:p>
    <w:p w:rsidR="00E627D4" w:rsidRPr="00945C44" w:rsidRDefault="00E627D4" w:rsidP="00311661">
      <w:pPr>
        <w:pStyle w:val="NoSpacing"/>
        <w:numPr>
          <w:ilvl w:val="0"/>
          <w:numId w:val="4"/>
        </w:numPr>
        <w:rPr>
          <w:rFonts w:ascii="Times New Roman" w:hAnsi="Times New Roman" w:cs="Times New Roman"/>
          <w:sz w:val="20"/>
          <w:szCs w:val="20"/>
        </w:rPr>
      </w:pPr>
      <w:r w:rsidRPr="00945C44">
        <w:rPr>
          <w:rFonts w:ascii="Times New Roman" w:hAnsi="Times New Roman" w:cs="Times New Roman"/>
          <w:sz w:val="20"/>
          <w:szCs w:val="20"/>
        </w:rPr>
        <w:t>Request for determination of inapplicability of Section 1605 of the Recovery Act. (1)(i) Any recipient request to use foreign iron, steel, and/or manufactured goods in accordance with paragraph (b)(3) of this section shall include adequate information for Federal Government evaluation of the request, including—</w:t>
      </w:r>
    </w:p>
    <w:p w:rsidR="00E627D4" w:rsidRPr="00945C44" w:rsidRDefault="00E627D4" w:rsidP="000972E2">
      <w:pPr>
        <w:pStyle w:val="NoSpacing"/>
        <w:ind w:left="720"/>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A description of the foreign and domestic iron, steel, and/or manufactured goods;</w:t>
      </w:r>
    </w:p>
    <w:p w:rsidR="00E627D4" w:rsidRPr="00945C44" w:rsidRDefault="00E627D4" w:rsidP="000972E2">
      <w:pPr>
        <w:pStyle w:val="NoSpacing"/>
        <w:ind w:left="1530"/>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Unit of measure;</w:t>
      </w:r>
    </w:p>
    <w:p w:rsidR="00E627D4" w:rsidRPr="00945C44" w:rsidRDefault="00E627D4" w:rsidP="000972E2">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Quantity;</w:t>
      </w:r>
    </w:p>
    <w:p w:rsidR="00E627D4" w:rsidRPr="00945C44" w:rsidRDefault="00E627D4" w:rsidP="000972E2">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Cost;</w:t>
      </w:r>
    </w:p>
    <w:p w:rsidR="00E627D4" w:rsidRPr="00945C44" w:rsidRDefault="00E627D4" w:rsidP="001604D4">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Time of delivery or availability;</w:t>
      </w:r>
    </w:p>
    <w:p w:rsidR="00E627D4" w:rsidRPr="00945C44" w:rsidRDefault="00E627D4" w:rsidP="001604D4">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Location of the project;</w:t>
      </w:r>
    </w:p>
    <w:p w:rsidR="00E627D4" w:rsidRPr="00945C44" w:rsidRDefault="00E627D4" w:rsidP="001604D4">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Name and address of the proposed supplier; and</w:t>
      </w:r>
    </w:p>
    <w:p w:rsidR="00E627D4" w:rsidRPr="00945C44" w:rsidRDefault="00E627D4" w:rsidP="001604D4">
      <w:pPr>
        <w:pStyle w:val="NoSpacing"/>
        <w:rPr>
          <w:rFonts w:ascii="Times New Roman" w:hAnsi="Times New Roman" w:cs="Times New Roman"/>
          <w:sz w:val="20"/>
          <w:szCs w:val="20"/>
        </w:rPr>
      </w:pPr>
    </w:p>
    <w:p w:rsidR="00E627D4" w:rsidRPr="00945C44" w:rsidRDefault="00E627D4" w:rsidP="00311661">
      <w:pPr>
        <w:pStyle w:val="NoSpacing"/>
        <w:numPr>
          <w:ilvl w:val="0"/>
          <w:numId w:val="8"/>
        </w:numPr>
        <w:ind w:left="1530"/>
        <w:rPr>
          <w:rFonts w:ascii="Times New Roman" w:hAnsi="Times New Roman" w:cs="Times New Roman"/>
          <w:sz w:val="20"/>
          <w:szCs w:val="20"/>
        </w:rPr>
      </w:pPr>
      <w:r w:rsidRPr="00945C44">
        <w:rPr>
          <w:rFonts w:ascii="Times New Roman" w:hAnsi="Times New Roman" w:cs="Times New Roman"/>
          <w:sz w:val="20"/>
          <w:szCs w:val="20"/>
        </w:rPr>
        <w:t>A detailed justification  of the reason for use of foreign iron, steel, and/or manufactured goods cited in accordance with paragraph (b)(3) of this section.</w:t>
      </w:r>
    </w:p>
    <w:p w:rsidR="00E627D4" w:rsidRPr="00945C44" w:rsidRDefault="00E627D4" w:rsidP="00835406">
      <w:pPr>
        <w:pStyle w:val="NoSpacing"/>
        <w:rPr>
          <w:rFonts w:ascii="Times New Roman" w:hAnsi="Times New Roman" w:cs="Times New Roman"/>
          <w:sz w:val="20"/>
          <w:szCs w:val="20"/>
        </w:rPr>
      </w:pPr>
    </w:p>
    <w:p w:rsidR="00E627D4" w:rsidRPr="00945C44" w:rsidRDefault="00E627D4" w:rsidP="00311661">
      <w:pPr>
        <w:pStyle w:val="NoSpacing"/>
        <w:numPr>
          <w:ilvl w:val="0"/>
          <w:numId w:val="9"/>
        </w:numPr>
        <w:ind w:left="1080" w:hanging="319"/>
        <w:rPr>
          <w:rFonts w:ascii="Times New Roman" w:hAnsi="Times New Roman" w:cs="Times New Roman"/>
          <w:sz w:val="20"/>
          <w:szCs w:val="20"/>
        </w:rPr>
      </w:pPr>
      <w:r w:rsidRPr="00945C44">
        <w:rPr>
          <w:rFonts w:ascii="Times New Roman" w:hAnsi="Times New Roman" w:cs="Times New Roman"/>
          <w:sz w:val="20"/>
          <w:szCs w:val="20"/>
        </w:rPr>
        <w:t>A request based on unreasonable cost shall include a reasonable survey of the market and a completed cost comparison table in the format in paragraph (d) of this section.</w:t>
      </w:r>
    </w:p>
    <w:p w:rsidR="00E627D4" w:rsidRPr="00945C44" w:rsidRDefault="00E627D4" w:rsidP="00835406">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9"/>
        </w:numPr>
        <w:ind w:left="1080" w:hanging="319"/>
        <w:rPr>
          <w:rFonts w:ascii="Times New Roman" w:hAnsi="Times New Roman" w:cs="Times New Roman"/>
          <w:sz w:val="20"/>
          <w:szCs w:val="20"/>
        </w:rPr>
      </w:pPr>
      <w:r w:rsidRPr="00945C44">
        <w:rPr>
          <w:rFonts w:ascii="Times New Roman" w:hAnsi="Times New Roman" w:cs="Times New Roman"/>
          <w:sz w:val="20"/>
          <w:szCs w:val="20"/>
        </w:rPr>
        <w:t>The cost of iron, steel, and/or manufactured goods material shall include all delivery costs to the construction site and any applicable duty</w:t>
      </w:r>
    </w:p>
    <w:p w:rsidR="00E627D4" w:rsidRPr="00945C44" w:rsidRDefault="00E627D4" w:rsidP="00835406">
      <w:pPr>
        <w:pStyle w:val="NoSpacing"/>
        <w:rPr>
          <w:rFonts w:ascii="Times New Roman" w:hAnsi="Times New Roman" w:cs="Times New Roman"/>
          <w:sz w:val="20"/>
          <w:szCs w:val="20"/>
        </w:rPr>
      </w:pPr>
    </w:p>
    <w:p w:rsidR="00E627D4" w:rsidRPr="00945C44" w:rsidRDefault="00E627D4" w:rsidP="00311661">
      <w:pPr>
        <w:pStyle w:val="NoSpacing"/>
        <w:numPr>
          <w:ilvl w:val="0"/>
          <w:numId w:val="9"/>
        </w:numPr>
        <w:ind w:left="1080" w:hanging="319"/>
        <w:rPr>
          <w:rFonts w:ascii="Times New Roman" w:hAnsi="Times New Roman" w:cs="Times New Roman"/>
          <w:sz w:val="20"/>
          <w:szCs w:val="20"/>
        </w:rPr>
      </w:pPr>
      <w:r w:rsidRPr="00945C44">
        <w:rPr>
          <w:rFonts w:ascii="Times New Roman" w:hAnsi="Times New Roman" w:cs="Times New Roman"/>
          <w:sz w:val="20"/>
          <w:szCs w:val="20"/>
        </w:rPr>
        <w:t>Any recipient request for a determination submitted after Recovery Act funds have been obligated for a project for construction, alteration, maintenance, or repair shall explain why the recipient could not reasonably foresee the need for such determination and could not have requested the determination before the funds were obligated.  If the recipient does not submit a satisfactory explanation, the award official need not make a determination.</w:t>
      </w:r>
    </w:p>
    <w:p w:rsidR="00E627D4" w:rsidRPr="00945C44" w:rsidRDefault="00E627D4" w:rsidP="00835406">
      <w:pPr>
        <w:pStyle w:val="NoSpacing"/>
        <w:rPr>
          <w:rFonts w:ascii="Times New Roman" w:hAnsi="Times New Roman" w:cs="Times New Roman"/>
          <w:sz w:val="20"/>
          <w:szCs w:val="20"/>
        </w:rPr>
      </w:pPr>
    </w:p>
    <w:p w:rsidR="00E627D4" w:rsidRPr="00945C44" w:rsidRDefault="00E627D4" w:rsidP="00311661">
      <w:pPr>
        <w:pStyle w:val="NoSpacing"/>
        <w:numPr>
          <w:ilvl w:val="0"/>
          <w:numId w:val="10"/>
        </w:numPr>
        <w:rPr>
          <w:rFonts w:ascii="Times New Roman" w:hAnsi="Times New Roman" w:cs="Times New Roman"/>
          <w:sz w:val="20"/>
          <w:szCs w:val="20"/>
        </w:rPr>
      </w:pPr>
      <w:r w:rsidRPr="00945C44">
        <w:rPr>
          <w:rFonts w:ascii="Times New Roman" w:hAnsi="Times New Roman" w:cs="Times New Roman"/>
          <w:sz w:val="20"/>
          <w:szCs w:val="20"/>
        </w:rPr>
        <w:t>If the Federal Government determines after the funds have been obligated for a project for construction, alteration, maintenance, or repair that an exception to section 1605 of the Recovery Act applies, the award official will amend the award to allow use of the foreign iron, steel, and/or relevant manufactured goods.  When the basis for the exception is nonavailability or public interest, the amended award shall reflect adjustment of the award amount, redistribution of budgeted funds, and/or other actions taken to cover costs associated with acquiring or using the foreign iron, steel, and/or relevant manufactured goods.  When the basis for the exception is the unreasonable cost of the domestic iron, steel, or manufactured goods, the award official shall adjust the award amount or redistribute budgeted funds by at least the differential established in 2 CFR 176-110(a).</w:t>
      </w:r>
    </w:p>
    <w:p w:rsidR="00E627D4" w:rsidRPr="00945C44" w:rsidRDefault="00E627D4" w:rsidP="00835406">
      <w:pPr>
        <w:pStyle w:val="NoSpacing"/>
        <w:ind w:left="401"/>
        <w:rPr>
          <w:rFonts w:ascii="Times New Roman" w:hAnsi="Times New Roman" w:cs="Times New Roman"/>
          <w:sz w:val="20"/>
          <w:szCs w:val="20"/>
        </w:rPr>
      </w:pPr>
    </w:p>
    <w:p w:rsidR="00E627D4" w:rsidRPr="00945C44" w:rsidRDefault="00E627D4" w:rsidP="00311661">
      <w:pPr>
        <w:pStyle w:val="NoSpacing"/>
        <w:numPr>
          <w:ilvl w:val="0"/>
          <w:numId w:val="10"/>
        </w:numPr>
        <w:rPr>
          <w:rFonts w:ascii="Times New Roman" w:hAnsi="Times New Roman" w:cs="Times New Roman"/>
          <w:sz w:val="20"/>
          <w:szCs w:val="20"/>
        </w:rPr>
      </w:pPr>
      <w:r w:rsidRPr="00945C44">
        <w:rPr>
          <w:rFonts w:ascii="Times New Roman" w:hAnsi="Times New Roman" w:cs="Times New Roman"/>
          <w:sz w:val="20"/>
          <w:szCs w:val="20"/>
        </w:rPr>
        <w:t>Unless the Federal Government determines that an exception to section 1605 of the Recovery Act applies, use of the foreign iron, steel, and/or manufactured goods in noncompliant with section 1605 of the American Recovery and Reinvestment Act.</w:t>
      </w:r>
    </w:p>
    <w:p w:rsidR="00E627D4" w:rsidRPr="00945C44" w:rsidRDefault="00E627D4" w:rsidP="00835406">
      <w:pPr>
        <w:pStyle w:val="NoSpacing"/>
        <w:rPr>
          <w:rFonts w:ascii="Times New Roman" w:hAnsi="Times New Roman" w:cs="Times New Roman"/>
          <w:sz w:val="20"/>
          <w:szCs w:val="20"/>
        </w:rPr>
      </w:pPr>
    </w:p>
    <w:p w:rsidR="00E627D4" w:rsidRPr="00945C44" w:rsidRDefault="00E627D4" w:rsidP="00311661">
      <w:pPr>
        <w:pStyle w:val="NoSpacing"/>
        <w:numPr>
          <w:ilvl w:val="0"/>
          <w:numId w:val="4"/>
        </w:numPr>
        <w:rPr>
          <w:rFonts w:ascii="Times New Roman" w:hAnsi="Times New Roman" w:cs="Times New Roman"/>
          <w:sz w:val="20"/>
          <w:szCs w:val="20"/>
        </w:rPr>
      </w:pPr>
      <w:r w:rsidRPr="00945C44">
        <w:rPr>
          <w:rFonts w:ascii="Times New Roman" w:hAnsi="Times New Roman" w:cs="Times New Roman"/>
          <w:sz w:val="20"/>
          <w:szCs w:val="20"/>
        </w:rPr>
        <w:t>Data.  To permit evaluation of requests under paragraph (b) of this section based on unreasonable cost, the Recipient shall include the following information and any applicable supporting data based on the survey of suppliers:</w:t>
      </w:r>
    </w:p>
    <w:p w:rsidR="00E627D4" w:rsidRPr="00945C44" w:rsidRDefault="00E627D4" w:rsidP="00835406">
      <w:pPr>
        <w:pStyle w:val="NoSpacing"/>
        <w:ind w:left="720"/>
        <w:rPr>
          <w:rFonts w:ascii="Times New Roman" w:hAnsi="Times New Roman" w:cs="Times New Roman"/>
          <w:sz w:val="20"/>
          <w:szCs w:val="20"/>
        </w:rPr>
      </w:pPr>
    </w:p>
    <w:p w:rsidR="00E627D4" w:rsidRPr="00945C44" w:rsidRDefault="00E627D4" w:rsidP="00464378">
      <w:pPr>
        <w:pStyle w:val="Default"/>
        <w:ind w:firstLine="720"/>
        <w:outlineLvl w:val="0"/>
        <w:rPr>
          <w:sz w:val="20"/>
          <w:szCs w:val="20"/>
        </w:rPr>
      </w:pPr>
      <w:r w:rsidRPr="00945C44">
        <w:rPr>
          <w:sz w:val="20"/>
          <w:szCs w:val="20"/>
        </w:rPr>
        <w:t xml:space="preserve">Foreign and Domestic Items Cost Comparison </w:t>
      </w:r>
    </w:p>
    <w:p w:rsidR="00E627D4" w:rsidRPr="00945C44" w:rsidRDefault="00E627D4" w:rsidP="00633732">
      <w:pPr>
        <w:pStyle w:val="Default"/>
        <w:ind w:firstLine="720"/>
        <w:rPr>
          <w:sz w:val="20"/>
          <w:szCs w:val="20"/>
        </w:rPr>
      </w:pPr>
      <w:r w:rsidRPr="00945C44">
        <w:rPr>
          <w:sz w:val="20"/>
          <w:szCs w:val="20"/>
        </w:rPr>
        <w:t xml:space="preserve">Description Unit of measure Quantity Cost </w:t>
      </w:r>
    </w:p>
    <w:p w:rsidR="00E627D4" w:rsidRPr="00945C44" w:rsidRDefault="00E627D4" w:rsidP="00633732">
      <w:pPr>
        <w:pStyle w:val="Default"/>
        <w:ind w:firstLine="720"/>
        <w:rPr>
          <w:sz w:val="20"/>
          <w:szCs w:val="20"/>
        </w:rPr>
      </w:pPr>
      <w:r w:rsidRPr="00945C44">
        <w:rPr>
          <w:sz w:val="20"/>
          <w:szCs w:val="20"/>
        </w:rPr>
        <w:t xml:space="preserve">(dollars)* </w:t>
      </w:r>
    </w:p>
    <w:p w:rsidR="00E627D4" w:rsidRPr="00945C44" w:rsidRDefault="00E627D4" w:rsidP="00633732">
      <w:pPr>
        <w:pStyle w:val="Default"/>
        <w:ind w:left="720"/>
        <w:rPr>
          <w:sz w:val="20"/>
          <w:szCs w:val="20"/>
        </w:rPr>
      </w:pPr>
      <w:r w:rsidRPr="00945C44">
        <w:rPr>
          <w:sz w:val="20"/>
          <w:szCs w:val="20"/>
        </w:rPr>
        <w:t xml:space="preserve">Item 1: </w:t>
      </w:r>
    </w:p>
    <w:p w:rsidR="00E627D4" w:rsidRPr="00945C44" w:rsidRDefault="00E627D4" w:rsidP="00633732">
      <w:pPr>
        <w:pStyle w:val="Default"/>
        <w:ind w:left="720"/>
        <w:rPr>
          <w:sz w:val="20"/>
          <w:szCs w:val="20"/>
        </w:rPr>
      </w:pPr>
      <w:r w:rsidRPr="00945C44">
        <w:rPr>
          <w:sz w:val="20"/>
          <w:szCs w:val="20"/>
        </w:rPr>
        <w:t xml:space="preserve">Foreign steel, iron, or manufactured good _________ _________ _________ </w:t>
      </w:r>
    </w:p>
    <w:p w:rsidR="00E627D4" w:rsidRPr="00945C44" w:rsidRDefault="00E627D4" w:rsidP="00633732">
      <w:pPr>
        <w:pStyle w:val="Default"/>
        <w:ind w:left="720"/>
        <w:rPr>
          <w:sz w:val="20"/>
          <w:szCs w:val="20"/>
        </w:rPr>
      </w:pPr>
      <w:r w:rsidRPr="00945C44">
        <w:rPr>
          <w:sz w:val="20"/>
          <w:szCs w:val="20"/>
        </w:rPr>
        <w:t xml:space="preserve">Domestic steel, iron, or manufactured good _________ _________ _________ </w:t>
      </w:r>
    </w:p>
    <w:p w:rsidR="00E627D4" w:rsidRPr="00945C44" w:rsidRDefault="00E627D4" w:rsidP="00633732">
      <w:pPr>
        <w:pStyle w:val="Default"/>
        <w:ind w:left="720"/>
        <w:rPr>
          <w:sz w:val="20"/>
          <w:szCs w:val="20"/>
        </w:rPr>
      </w:pPr>
      <w:r w:rsidRPr="00945C44">
        <w:rPr>
          <w:sz w:val="20"/>
          <w:szCs w:val="20"/>
        </w:rPr>
        <w:t xml:space="preserve">Item 2: </w:t>
      </w:r>
    </w:p>
    <w:p w:rsidR="00E627D4" w:rsidRPr="00945C44" w:rsidRDefault="00E627D4" w:rsidP="00633732">
      <w:pPr>
        <w:pStyle w:val="Default"/>
        <w:ind w:left="720"/>
        <w:rPr>
          <w:sz w:val="20"/>
          <w:szCs w:val="20"/>
        </w:rPr>
      </w:pPr>
      <w:r w:rsidRPr="00945C44">
        <w:rPr>
          <w:sz w:val="20"/>
          <w:szCs w:val="20"/>
        </w:rPr>
        <w:t xml:space="preserve">Foreign steel, iron, or manufactured good _________ _________ _________ </w:t>
      </w:r>
    </w:p>
    <w:p w:rsidR="00E627D4" w:rsidRPr="00945C44" w:rsidRDefault="00E627D4" w:rsidP="00633732">
      <w:pPr>
        <w:pStyle w:val="Default"/>
        <w:ind w:left="720"/>
        <w:rPr>
          <w:sz w:val="20"/>
          <w:szCs w:val="20"/>
        </w:rPr>
      </w:pPr>
      <w:r w:rsidRPr="00945C44">
        <w:rPr>
          <w:sz w:val="20"/>
          <w:szCs w:val="20"/>
        </w:rPr>
        <w:t>Domestic steel, iron, or manufactured good _________ _________ _________</w:t>
      </w:r>
    </w:p>
    <w:p w:rsidR="00E627D4" w:rsidRPr="00945C44" w:rsidRDefault="00E627D4" w:rsidP="00633732">
      <w:pPr>
        <w:pStyle w:val="Default"/>
        <w:rPr>
          <w:sz w:val="20"/>
          <w:szCs w:val="20"/>
        </w:rPr>
      </w:pPr>
    </w:p>
    <w:p w:rsidR="00E627D4" w:rsidRPr="00945C44" w:rsidRDefault="00E627D4" w:rsidP="0038084B">
      <w:pPr>
        <w:pStyle w:val="Default"/>
        <w:ind w:left="720"/>
        <w:rPr>
          <w:sz w:val="20"/>
          <w:szCs w:val="20"/>
        </w:rPr>
      </w:pPr>
      <w:r w:rsidRPr="00945C44">
        <w:rPr>
          <w:sz w:val="20"/>
          <w:szCs w:val="20"/>
        </w:rPr>
        <w:t>[List name, address, telephone number, email address, and contact for suppliers surveyed.  Attach copy of response; if oral, attach summary.]</w:t>
      </w:r>
    </w:p>
    <w:p w:rsidR="00E627D4" w:rsidRPr="00945C44" w:rsidRDefault="00E627D4" w:rsidP="0038084B">
      <w:pPr>
        <w:pStyle w:val="Default"/>
        <w:ind w:left="720"/>
        <w:rPr>
          <w:sz w:val="20"/>
          <w:szCs w:val="20"/>
        </w:rPr>
      </w:pPr>
    </w:p>
    <w:p w:rsidR="00E627D4" w:rsidRPr="00945C44" w:rsidRDefault="00E627D4" w:rsidP="0038084B">
      <w:pPr>
        <w:pStyle w:val="Default"/>
        <w:ind w:left="720"/>
        <w:rPr>
          <w:sz w:val="20"/>
          <w:szCs w:val="20"/>
        </w:rPr>
      </w:pPr>
      <w:r w:rsidRPr="00945C44">
        <w:rPr>
          <w:sz w:val="20"/>
          <w:szCs w:val="20"/>
        </w:rPr>
        <w:t>[Include other applicable supporting information]</w:t>
      </w:r>
    </w:p>
    <w:p w:rsidR="00E627D4" w:rsidRPr="00945C44" w:rsidRDefault="00E627D4" w:rsidP="0038084B">
      <w:pPr>
        <w:pStyle w:val="Default"/>
        <w:ind w:left="720"/>
        <w:rPr>
          <w:sz w:val="20"/>
          <w:szCs w:val="20"/>
        </w:rPr>
      </w:pPr>
      <w:r w:rsidRPr="00945C44">
        <w:rPr>
          <w:sz w:val="20"/>
          <w:szCs w:val="20"/>
        </w:rPr>
        <w:t>[*Include all delivery costs to the construction site.]</w:t>
      </w:r>
    </w:p>
    <w:p w:rsidR="00E627D4" w:rsidRPr="00945C44" w:rsidRDefault="00E627D4" w:rsidP="0038084B">
      <w:pPr>
        <w:pStyle w:val="Default"/>
        <w:rPr>
          <w:sz w:val="20"/>
          <w:szCs w:val="20"/>
        </w:rPr>
      </w:pPr>
    </w:p>
    <w:p w:rsidR="00E627D4" w:rsidRPr="00945C44" w:rsidRDefault="00E627D4" w:rsidP="0038084B">
      <w:pPr>
        <w:pStyle w:val="NoSpacing"/>
        <w:rPr>
          <w:rFonts w:ascii="Times New Roman" w:hAnsi="Times New Roman" w:cs="Times New Roman"/>
          <w:sz w:val="20"/>
          <w:szCs w:val="20"/>
        </w:rPr>
      </w:pPr>
      <w:r w:rsidRPr="00945C44">
        <w:rPr>
          <w:rFonts w:ascii="Times New Roman" w:hAnsi="Times New Roman" w:cs="Times New Roman"/>
          <w:b/>
          <w:bCs/>
          <w:sz w:val="20"/>
          <w:szCs w:val="20"/>
        </w:rPr>
        <w:t>3.  REQUIRED USE OF AMERICAN IRON, STEEL, AND MANUFACTURED GOODS (COVERED UNDER INTERNATIONAL AGREEMENT(S)—SECTION 1605 OF THE AMERICAN RECOVERY AND REINVESTMENT ACT OF 2009</w:t>
      </w:r>
    </w:p>
    <w:p w:rsidR="00E627D4" w:rsidRPr="00945C44" w:rsidRDefault="00E627D4" w:rsidP="0038084B">
      <w:pPr>
        <w:pStyle w:val="NoSpacing"/>
        <w:rPr>
          <w:rFonts w:ascii="Times New Roman" w:hAnsi="Times New Roman" w:cs="Times New Roman"/>
          <w:sz w:val="20"/>
          <w:szCs w:val="20"/>
        </w:rPr>
      </w:pPr>
    </w:p>
    <w:p w:rsidR="00E627D4" w:rsidRPr="00945C44" w:rsidRDefault="00E627D4" w:rsidP="00311661">
      <w:pPr>
        <w:pStyle w:val="NoSpacing"/>
        <w:numPr>
          <w:ilvl w:val="0"/>
          <w:numId w:val="11"/>
        </w:numPr>
        <w:rPr>
          <w:rFonts w:ascii="Times New Roman" w:hAnsi="Times New Roman" w:cs="Times New Roman"/>
          <w:sz w:val="20"/>
          <w:szCs w:val="20"/>
        </w:rPr>
      </w:pPr>
      <w:r w:rsidRPr="00945C44">
        <w:rPr>
          <w:rFonts w:ascii="Times New Roman" w:hAnsi="Times New Roman" w:cs="Times New Roman"/>
          <w:sz w:val="20"/>
          <w:szCs w:val="20"/>
        </w:rPr>
        <w:t>Definitions.  As used in this award term and condition—</w:t>
      </w:r>
    </w:p>
    <w:p w:rsidR="00E627D4" w:rsidRPr="00945C44" w:rsidRDefault="00E627D4" w:rsidP="00E62C43">
      <w:pPr>
        <w:pStyle w:val="NoSpacing"/>
        <w:ind w:left="720"/>
        <w:rPr>
          <w:rFonts w:ascii="Times New Roman" w:hAnsi="Times New Roman" w:cs="Times New Roman"/>
          <w:sz w:val="20"/>
          <w:szCs w:val="20"/>
        </w:rPr>
      </w:pPr>
    </w:p>
    <w:p w:rsidR="00E627D4" w:rsidRPr="00945C44" w:rsidRDefault="00E627D4" w:rsidP="00E62C43">
      <w:pPr>
        <w:autoSpaceDE w:val="0"/>
        <w:autoSpaceDN w:val="0"/>
        <w:adjustRightInd w:val="0"/>
        <w:spacing w:after="0" w:line="240" w:lineRule="auto"/>
        <w:ind w:left="720"/>
        <w:rPr>
          <w:rFonts w:ascii="Times New Roman" w:hAnsi="Times New Roman" w:cs="Times New Roman"/>
          <w:sz w:val="20"/>
          <w:szCs w:val="20"/>
        </w:rPr>
      </w:pPr>
      <w:r w:rsidRPr="00945C44">
        <w:rPr>
          <w:rFonts w:ascii="Times New Roman" w:hAnsi="Times New Roman" w:cs="Times New Roman"/>
          <w:sz w:val="20"/>
          <w:szCs w:val="20"/>
        </w:rPr>
        <w:t>Designated country --(1) A World Trade Organization Government Procurement Agreement country</w:t>
      </w:r>
    </w:p>
    <w:p w:rsidR="00E627D4" w:rsidRPr="00945C44" w:rsidRDefault="00E627D4" w:rsidP="00E62C43">
      <w:pPr>
        <w:autoSpaceDE w:val="0"/>
        <w:autoSpaceDN w:val="0"/>
        <w:adjustRightInd w:val="0"/>
        <w:spacing w:after="0" w:line="240" w:lineRule="auto"/>
        <w:ind w:left="720"/>
        <w:rPr>
          <w:rFonts w:ascii="Times New Roman" w:hAnsi="Times New Roman" w:cs="Times New Roman"/>
          <w:sz w:val="20"/>
          <w:szCs w:val="20"/>
        </w:rPr>
      </w:pPr>
      <w:r w:rsidRPr="00945C44">
        <w:rPr>
          <w:rFonts w:ascii="Times New Roman" w:hAnsi="Times New Roman" w:cs="Times New Roman"/>
          <w:sz w:val="20"/>
          <w:szCs w:val="20"/>
        </w:rPr>
        <w:t>(Aruba, Austria, Belgium, Bulgaria, Canada, Cyprus, Czech Republic, Denmark, Estonia, Finland, France,</w:t>
      </w:r>
    </w:p>
    <w:p w:rsidR="00E627D4" w:rsidRPr="00945C44" w:rsidRDefault="00E627D4" w:rsidP="00E62C43">
      <w:pPr>
        <w:autoSpaceDE w:val="0"/>
        <w:autoSpaceDN w:val="0"/>
        <w:adjustRightInd w:val="0"/>
        <w:spacing w:after="0" w:line="240" w:lineRule="auto"/>
        <w:ind w:left="720"/>
        <w:rPr>
          <w:rFonts w:ascii="Times New Roman" w:hAnsi="Times New Roman" w:cs="Times New Roman"/>
          <w:sz w:val="20"/>
          <w:szCs w:val="20"/>
        </w:rPr>
      </w:pPr>
      <w:r w:rsidRPr="00945C44">
        <w:rPr>
          <w:rFonts w:ascii="Times New Roman" w:hAnsi="Times New Roman" w:cs="Times New Roman"/>
          <w:sz w:val="20"/>
          <w:szCs w:val="20"/>
        </w:rPr>
        <w:t>Germany, Greece, Hong Kong, Hungary, Iceland, Ireland, Israel, Italy, Japan, Korea (Republic of), Latvia,</w:t>
      </w:r>
    </w:p>
    <w:p w:rsidR="00E627D4" w:rsidRPr="00945C44" w:rsidRDefault="00E627D4" w:rsidP="00E62C43">
      <w:pPr>
        <w:autoSpaceDE w:val="0"/>
        <w:autoSpaceDN w:val="0"/>
        <w:adjustRightInd w:val="0"/>
        <w:spacing w:after="0" w:line="240" w:lineRule="auto"/>
        <w:ind w:left="720"/>
        <w:rPr>
          <w:rFonts w:ascii="Times New Roman" w:hAnsi="Times New Roman" w:cs="Times New Roman"/>
          <w:sz w:val="20"/>
          <w:szCs w:val="20"/>
        </w:rPr>
      </w:pPr>
      <w:r w:rsidRPr="00945C44">
        <w:rPr>
          <w:rFonts w:ascii="Times New Roman" w:hAnsi="Times New Roman" w:cs="Times New Roman"/>
          <w:sz w:val="20"/>
          <w:szCs w:val="20"/>
        </w:rPr>
        <w:t>Liechtenstein, Lithuania, Luxembourg, Malta, Netherlands, Norway, Poland, Portugal, Romania,</w:t>
      </w:r>
    </w:p>
    <w:p w:rsidR="00E627D4" w:rsidRPr="00945C44" w:rsidRDefault="00E627D4" w:rsidP="00E62C43">
      <w:pPr>
        <w:pStyle w:val="NoSpacing"/>
        <w:ind w:firstLine="720"/>
        <w:rPr>
          <w:rFonts w:ascii="Times New Roman" w:hAnsi="Times New Roman" w:cs="Times New Roman"/>
          <w:sz w:val="20"/>
          <w:szCs w:val="20"/>
        </w:rPr>
      </w:pPr>
      <w:r w:rsidRPr="00945C44">
        <w:rPr>
          <w:rFonts w:ascii="Times New Roman" w:hAnsi="Times New Roman" w:cs="Times New Roman"/>
          <w:sz w:val="20"/>
          <w:szCs w:val="20"/>
        </w:rPr>
        <w:t>Singapore, Slovak Republic, Slovenia, Spain, Sweden, Switzerland, and United Kingdom;</w:t>
      </w:r>
    </w:p>
    <w:p w:rsidR="00E627D4" w:rsidRPr="00945C44" w:rsidRDefault="00E627D4" w:rsidP="00E62C43">
      <w:pPr>
        <w:pStyle w:val="NoSpacing"/>
        <w:ind w:firstLine="720"/>
        <w:rPr>
          <w:rFonts w:ascii="Times New Roman" w:hAnsi="Times New Roman" w:cs="Times New Roman"/>
          <w:sz w:val="20"/>
          <w:szCs w:val="20"/>
        </w:rPr>
      </w:pPr>
    </w:p>
    <w:p w:rsidR="00E627D4" w:rsidRPr="00945C44" w:rsidRDefault="00E627D4" w:rsidP="00311661">
      <w:pPr>
        <w:pStyle w:val="NoSpacing"/>
        <w:numPr>
          <w:ilvl w:val="0"/>
          <w:numId w:val="12"/>
        </w:numPr>
        <w:rPr>
          <w:rFonts w:ascii="Times New Roman" w:hAnsi="Times New Roman" w:cs="Times New Roman"/>
          <w:sz w:val="20"/>
          <w:szCs w:val="20"/>
        </w:rPr>
      </w:pPr>
      <w:r w:rsidRPr="00945C44">
        <w:rPr>
          <w:rFonts w:ascii="Times New Roman" w:hAnsi="Times New Roman" w:cs="Times New Roman"/>
          <w:sz w:val="20"/>
          <w:szCs w:val="20"/>
        </w:rPr>
        <w:t>A Free Trade Agreement (FTA) country (Australia, Bahrain, Canada, Chile, Costa Rica, Dominican Republic, El Salvador, Guatemala, Honduras, Israel, Mexico, Morocco, Nicaragua, Oman, Peru, or Singapore); or</w:t>
      </w:r>
    </w:p>
    <w:p w:rsidR="00E627D4" w:rsidRPr="00945C44" w:rsidRDefault="00E627D4" w:rsidP="00E62C43">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12"/>
        </w:numPr>
        <w:rPr>
          <w:rFonts w:ascii="Times New Roman" w:hAnsi="Times New Roman" w:cs="Times New Roman"/>
          <w:sz w:val="20"/>
          <w:szCs w:val="20"/>
        </w:rPr>
      </w:pPr>
      <w:r w:rsidRPr="00945C44">
        <w:rPr>
          <w:rFonts w:ascii="Times New Roman" w:hAnsi="Times New Roman" w:cs="Times New Roman"/>
          <w:sz w:val="20"/>
          <w:szCs w:val="20"/>
        </w:rPr>
        <w:t>A United States-European Communities Exchange of Letters (May 15, 1995) country: Austria, Belgium, Bulgaria, Cyprus, Czech Republic, Denmark, Estonia, Finland, France, Germany, Greece, Hungary, Ireland, Italy, Latvia, Lithuania, Luxembourg, Malta, Netherlands, Poland, Portugal, Romania, Slovak Republic, Slovenia, Spain, Sweden, and United Kingdom. Designated country iron, steel, and/or manufactured goods --(1) Is wholly the growth, product, or manufacture of a designated country; or</w:t>
      </w:r>
    </w:p>
    <w:p w:rsidR="00E627D4" w:rsidRPr="00945C44" w:rsidRDefault="00E627D4" w:rsidP="00E62C43">
      <w:pPr>
        <w:pStyle w:val="NoSpacing"/>
        <w:rPr>
          <w:rFonts w:ascii="Times New Roman" w:hAnsi="Times New Roman" w:cs="Times New Roman"/>
          <w:sz w:val="20"/>
          <w:szCs w:val="20"/>
        </w:rPr>
      </w:pPr>
    </w:p>
    <w:p w:rsidR="00E627D4" w:rsidRPr="00945C44" w:rsidRDefault="00E627D4" w:rsidP="00311661">
      <w:pPr>
        <w:pStyle w:val="ListParagraph"/>
        <w:numPr>
          <w:ilvl w:val="0"/>
          <w:numId w:val="1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In the case of a manufactured good that consist in whole or in part of materials from another country, has been substantially transformed in a designated country into a new and different manufactured good distinct from the materials from which it was transformed.</w:t>
      </w: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r w:rsidRPr="00945C44">
        <w:rPr>
          <w:rFonts w:ascii="Times New Roman" w:hAnsi="Times New Roman" w:cs="Times New Roman"/>
          <w:sz w:val="20"/>
          <w:szCs w:val="20"/>
        </w:rPr>
        <w:t>Domestic iron, steel, and/or manufactured good --(1) Is wholly the growth, product, or manufacture of the United States; or</w:t>
      </w:r>
    </w:p>
    <w:p w:rsidR="00E627D4" w:rsidRPr="00945C44" w:rsidRDefault="00E627D4" w:rsidP="00E62C43">
      <w:pPr>
        <w:autoSpaceDE w:val="0"/>
        <w:autoSpaceDN w:val="0"/>
        <w:adjustRightInd w:val="0"/>
        <w:spacing w:after="0" w:line="240" w:lineRule="auto"/>
        <w:ind w:left="720"/>
        <w:rPr>
          <w:rFonts w:ascii="Times New Roman" w:hAnsi="Times New Roman" w:cs="Times New Roman"/>
          <w:sz w:val="20"/>
          <w:szCs w:val="20"/>
        </w:rPr>
      </w:pPr>
    </w:p>
    <w:p w:rsidR="00E627D4" w:rsidRPr="00945C44" w:rsidRDefault="00E627D4" w:rsidP="00311661">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In the case of a manufactured good that consists in whole or in part of materials from another country, has been substantially transformed in the United States into a new and different manufactured good distinct from the materials from which it was transformed. There is no requirement with regard to the origin of components or subcomponents in manufactured goods or products, as long as the manufacture of the goods occurs in the United States.</w:t>
      </w: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r w:rsidRPr="00945C44">
        <w:rPr>
          <w:rFonts w:ascii="Times New Roman" w:hAnsi="Times New Roman" w:cs="Times New Roman"/>
          <w:sz w:val="20"/>
          <w:szCs w:val="20"/>
        </w:rPr>
        <w:t>Foreign iron, steel, and/or manufactured good means iron, steel and/or manufactured good that is not domestic or designated country iron, steel, and/or manufactured good.</w:t>
      </w:r>
    </w:p>
    <w:p w:rsidR="00E627D4" w:rsidRPr="00945C44" w:rsidRDefault="00E627D4" w:rsidP="009059ED">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r w:rsidRPr="00945C44">
        <w:rPr>
          <w:rFonts w:ascii="Times New Roman" w:hAnsi="Times New Roman" w:cs="Times New Roman"/>
          <w:sz w:val="20"/>
          <w:szCs w:val="20"/>
        </w:rPr>
        <w:t>Manufactured good means a good brought to the construction site for incorporation into the building or work that has been—</w:t>
      </w: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311661">
      <w:pPr>
        <w:pStyle w:val="ListParagraph"/>
        <w:numPr>
          <w:ilvl w:val="0"/>
          <w:numId w:val="1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Processed into a specific form and shape; or</w:t>
      </w:r>
    </w:p>
    <w:p w:rsidR="00E627D4" w:rsidRPr="00945C44" w:rsidRDefault="00E627D4" w:rsidP="009059ED">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1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Combined with other raw material to create a material that has different properties than the properties of the individual raw materials.</w:t>
      </w:r>
    </w:p>
    <w:p w:rsidR="00E627D4" w:rsidRPr="00945C44" w:rsidRDefault="00E627D4" w:rsidP="009059ED">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r w:rsidRPr="00945C44">
        <w:rPr>
          <w:rFonts w:ascii="Times New Roman" w:hAnsi="Times New Roman" w:cs="Times New Roman"/>
          <w:sz w:val="20"/>
          <w:szCs w:val="20"/>
        </w:rPr>
        <w:t>Public building and public work means a public building of, and a public work of, a governmental entity (the United States; the District of Columbia; commonwealths, territories, and minor outlying islands of the United States; State and local governments; and multi-State, regional, or interstate entities which have governmental functions). These buildings and works may include, without limitation, bridges, dams, plants, highways, parkways, streets, subways, tunnels, sewers, mains, power lines, pumping stations, heavy generators, railways, airports, terminals, docks, piers, wharves, ways, lighthouses, buoys, jetties, breakwaters, levees, and canals, and the construction, alteration, maintenance, or repair of such buildings and works.</w:t>
      </w: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9059ED">
      <w:pPr>
        <w:autoSpaceDE w:val="0"/>
        <w:autoSpaceDN w:val="0"/>
        <w:adjustRightInd w:val="0"/>
        <w:spacing w:after="0" w:line="240" w:lineRule="auto"/>
        <w:ind w:left="761"/>
        <w:rPr>
          <w:rFonts w:ascii="Times New Roman" w:hAnsi="Times New Roman" w:cs="Times New Roman"/>
          <w:sz w:val="20"/>
          <w:szCs w:val="20"/>
        </w:rPr>
      </w:pPr>
      <w:r w:rsidRPr="00945C44">
        <w:rPr>
          <w:rFonts w:ascii="Times New Roman" w:hAnsi="Times New Roman" w:cs="Times New Roman"/>
          <w:sz w:val="20"/>
          <w:szCs w:val="20"/>
        </w:rPr>
        <w:t>Steel means an alloy that includes at least 50 percent iron, between .02 and 2 percent carbon, and may include other elements.</w:t>
      </w:r>
    </w:p>
    <w:p w:rsidR="00E627D4" w:rsidRPr="00945C44" w:rsidRDefault="00E627D4" w:rsidP="009059ED">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11"/>
        </w:numPr>
        <w:rPr>
          <w:rFonts w:ascii="Times New Roman" w:hAnsi="Times New Roman" w:cs="Times New Roman"/>
          <w:sz w:val="20"/>
          <w:szCs w:val="20"/>
        </w:rPr>
      </w:pPr>
      <w:r w:rsidRPr="00945C44">
        <w:rPr>
          <w:rFonts w:ascii="Times New Roman" w:hAnsi="Times New Roman" w:cs="Times New Roman"/>
          <w:sz w:val="20"/>
          <w:szCs w:val="20"/>
        </w:rPr>
        <w:t>Iron, steel, and manufactured goods. (1) The award term and condition described in this section implements—</w:t>
      </w:r>
    </w:p>
    <w:p w:rsidR="00E627D4" w:rsidRPr="00945C44" w:rsidRDefault="00E627D4" w:rsidP="009059ED">
      <w:pPr>
        <w:pStyle w:val="NoSpacing"/>
        <w:rPr>
          <w:rFonts w:ascii="Times New Roman" w:hAnsi="Times New Roman" w:cs="Times New Roman"/>
          <w:sz w:val="20"/>
          <w:szCs w:val="20"/>
        </w:rPr>
      </w:pPr>
    </w:p>
    <w:p w:rsidR="00E627D4" w:rsidRPr="00945C44" w:rsidRDefault="00E627D4" w:rsidP="00311661">
      <w:pPr>
        <w:pStyle w:val="NoSpacing"/>
        <w:numPr>
          <w:ilvl w:val="0"/>
          <w:numId w:val="16"/>
        </w:numPr>
        <w:ind w:left="1080" w:hanging="319"/>
        <w:rPr>
          <w:rFonts w:ascii="Times New Roman" w:hAnsi="Times New Roman" w:cs="Times New Roman"/>
          <w:sz w:val="20"/>
          <w:szCs w:val="20"/>
        </w:rPr>
      </w:pPr>
      <w:r w:rsidRPr="00945C44">
        <w:rPr>
          <w:rFonts w:ascii="Times New Roman" w:hAnsi="Times New Roman" w:cs="Times New Roman"/>
          <w:sz w:val="20"/>
          <w:szCs w:val="20"/>
        </w:rPr>
        <w:t>Section 1605(a) of the American Recovery and Reinvestment Act of 2009 (Pub. L. 111--5) (Recovery Act), by requiring that all iron, steel, and manufactured goods used in the project are produced in the United States; and</w:t>
      </w:r>
    </w:p>
    <w:p w:rsidR="00E627D4" w:rsidRPr="00945C44" w:rsidRDefault="00E627D4" w:rsidP="009059ED">
      <w:pPr>
        <w:pStyle w:val="NoSpacing"/>
        <w:rPr>
          <w:rFonts w:ascii="Times New Roman" w:hAnsi="Times New Roman" w:cs="Times New Roman"/>
          <w:sz w:val="20"/>
          <w:szCs w:val="20"/>
        </w:rPr>
      </w:pPr>
    </w:p>
    <w:p w:rsidR="00E627D4" w:rsidRPr="00945C44" w:rsidRDefault="00E627D4" w:rsidP="00311661">
      <w:pPr>
        <w:pStyle w:val="NoSpacing"/>
        <w:numPr>
          <w:ilvl w:val="0"/>
          <w:numId w:val="16"/>
        </w:numPr>
        <w:ind w:left="1080" w:hanging="319"/>
        <w:rPr>
          <w:rFonts w:ascii="Times New Roman" w:hAnsi="Times New Roman" w:cs="Times New Roman"/>
          <w:sz w:val="20"/>
          <w:szCs w:val="20"/>
        </w:rPr>
      </w:pPr>
      <w:r w:rsidRPr="00945C44">
        <w:rPr>
          <w:rFonts w:ascii="Times New Roman" w:hAnsi="Times New Roman" w:cs="Times New Roman"/>
          <w:sz w:val="20"/>
          <w:szCs w:val="20"/>
        </w:rPr>
        <w:t>Section 1605(d), which requires application of the Buy American requirement in a manner consistent with U.S. obligations under international agreements. The restrictions of section 1605 of the Recovery Act do not apply to designated country iron, steel, and/or manufactured goods. The Buy American requirement in section 1605 shall not be applied where the iron, steel or manufactured goods used in the project are from a Party to an international agreement that obligates the recipient to treat the goods and services of that Party the same as domestic goods and services. This obligation shall only apply to projects with an estimated value of $7,443,000 or more.</w:t>
      </w:r>
    </w:p>
    <w:p w:rsidR="00E627D4" w:rsidRPr="00945C44" w:rsidRDefault="00E627D4" w:rsidP="00B8286B">
      <w:pPr>
        <w:pStyle w:val="ListParagraph"/>
        <w:rPr>
          <w:rFonts w:ascii="Times New Roman" w:hAnsi="Times New Roman" w:cs="Times New Roman"/>
          <w:sz w:val="20"/>
          <w:szCs w:val="20"/>
        </w:rPr>
      </w:pP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ListParagraph"/>
        <w:numPr>
          <w:ilvl w:val="0"/>
          <w:numId w:val="17"/>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recipient shall use only domestic or designated country iron, steel, and manufactured goods in performing the work funded in whole or part with this award, except as provided in paragraphs (b)(3) and (b)(4) of this section.</w:t>
      </w:r>
    </w:p>
    <w:p w:rsidR="00E627D4" w:rsidRPr="00945C44" w:rsidRDefault="00E627D4" w:rsidP="00B8286B">
      <w:pPr>
        <w:autoSpaceDE w:val="0"/>
        <w:autoSpaceDN w:val="0"/>
        <w:adjustRightInd w:val="0"/>
        <w:spacing w:after="0" w:line="240" w:lineRule="auto"/>
        <w:ind w:left="401"/>
        <w:rPr>
          <w:rFonts w:ascii="Times New Roman" w:hAnsi="Times New Roman" w:cs="Times New Roman"/>
          <w:sz w:val="20"/>
          <w:szCs w:val="20"/>
        </w:rPr>
      </w:pPr>
    </w:p>
    <w:p w:rsidR="00E627D4" w:rsidRPr="00945C44" w:rsidRDefault="00E627D4" w:rsidP="00311661">
      <w:pPr>
        <w:pStyle w:val="ListParagraph"/>
        <w:numPr>
          <w:ilvl w:val="0"/>
          <w:numId w:val="17"/>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requirement in paragraph (b)(2) of this section does not apply to the iron, steel, and manufactured goods listed by the Federal Government as follows:</w:t>
      </w:r>
    </w:p>
    <w:p w:rsidR="00E627D4" w:rsidRPr="00945C44" w:rsidRDefault="00E627D4" w:rsidP="00B8286B">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B8286B">
      <w:pPr>
        <w:ind w:left="810"/>
        <w:rPr>
          <w:rFonts w:ascii="Times New Roman" w:hAnsi="Times New Roman" w:cs="Times New Roman"/>
        </w:rPr>
      </w:pPr>
      <w:r w:rsidRPr="00945C44">
        <w:rPr>
          <w:rFonts w:ascii="Times New Roman" w:hAnsi="Times New Roman" w:cs="Times New Roman"/>
          <w:sz w:val="20"/>
          <w:szCs w:val="20"/>
        </w:rPr>
        <w:t>____________________</w:t>
      </w:r>
    </w:p>
    <w:p w:rsidR="00E627D4" w:rsidRPr="00945C44" w:rsidRDefault="00E627D4" w:rsidP="00B8286B">
      <w:pPr>
        <w:autoSpaceDE w:val="0"/>
        <w:autoSpaceDN w:val="0"/>
        <w:adjustRightInd w:val="0"/>
        <w:spacing w:after="0" w:line="240" w:lineRule="auto"/>
        <w:ind w:left="810"/>
        <w:rPr>
          <w:rFonts w:ascii="Times New Roman" w:hAnsi="Times New Roman" w:cs="Times New Roman"/>
          <w:sz w:val="20"/>
          <w:szCs w:val="20"/>
        </w:rPr>
      </w:pPr>
      <w:r w:rsidRPr="00945C44">
        <w:rPr>
          <w:rFonts w:ascii="Times New Roman" w:hAnsi="Times New Roman" w:cs="Times New Roman"/>
          <w:sz w:val="20"/>
          <w:szCs w:val="20"/>
        </w:rPr>
        <w:t>[ Award official to list applicable excepted materials or indicate "none" ]</w:t>
      </w:r>
    </w:p>
    <w:p w:rsidR="00E627D4" w:rsidRPr="00945C44" w:rsidRDefault="00E627D4" w:rsidP="00B8286B">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17"/>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award official may add other iron, steel, and manufactured goods to the list in paragraph (b)(3) of this section if the Federal Government determines that—</w:t>
      </w:r>
    </w:p>
    <w:p w:rsidR="00E627D4" w:rsidRPr="00945C44" w:rsidRDefault="00E627D4" w:rsidP="00B8286B">
      <w:pPr>
        <w:pStyle w:val="ListParagraph"/>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311661">
      <w:pPr>
        <w:pStyle w:val="NoSpacing"/>
        <w:numPr>
          <w:ilvl w:val="0"/>
          <w:numId w:val="18"/>
        </w:numPr>
        <w:ind w:left="1080" w:hanging="319"/>
        <w:rPr>
          <w:rFonts w:ascii="Times New Roman" w:hAnsi="Times New Roman" w:cs="Times New Roman"/>
          <w:sz w:val="20"/>
          <w:szCs w:val="20"/>
        </w:rPr>
      </w:pPr>
      <w:r w:rsidRPr="00945C44">
        <w:rPr>
          <w:rFonts w:ascii="Times New Roman" w:hAnsi="Times New Roman" w:cs="Times New Roman"/>
          <w:sz w:val="20"/>
          <w:szCs w:val="20"/>
        </w:rPr>
        <w:t>The cost of domestic iron, steel, and/or manufactured goods would be unreasonable. The cost of domestic iron, steel, and/or manufactured goods used in the project is unreasonable when the cumulative cost of such material will increase the overall cost of the project by more than 25 percent;</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8"/>
        </w:numPr>
        <w:ind w:left="1080" w:hanging="319"/>
        <w:rPr>
          <w:rFonts w:ascii="Times New Roman" w:hAnsi="Times New Roman" w:cs="Times New Roman"/>
          <w:sz w:val="20"/>
          <w:szCs w:val="20"/>
        </w:rPr>
      </w:pPr>
      <w:r w:rsidRPr="00945C44">
        <w:rPr>
          <w:rFonts w:ascii="Times New Roman" w:hAnsi="Times New Roman" w:cs="Times New Roman"/>
          <w:sz w:val="20"/>
          <w:szCs w:val="20"/>
        </w:rPr>
        <w:t>The iron, steel, and/or manufactured good is not produced, or manufactured in the United States in sufficient and reasonably available commercial quantities of a satisfactory quality; or</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8"/>
        </w:numPr>
        <w:ind w:left="1080" w:hanging="319"/>
        <w:rPr>
          <w:rFonts w:ascii="Times New Roman" w:hAnsi="Times New Roman" w:cs="Times New Roman"/>
          <w:sz w:val="20"/>
          <w:szCs w:val="20"/>
        </w:rPr>
      </w:pPr>
      <w:r w:rsidRPr="00945C44">
        <w:rPr>
          <w:rFonts w:ascii="Times New Roman" w:hAnsi="Times New Roman" w:cs="Times New Roman"/>
          <w:sz w:val="20"/>
          <w:szCs w:val="20"/>
        </w:rPr>
        <w:t>The application of the restriction of section 1605 of the Recovery Act would be inconsistent with the public interest.</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1"/>
        </w:numPr>
        <w:rPr>
          <w:rFonts w:ascii="Times New Roman" w:hAnsi="Times New Roman" w:cs="Times New Roman"/>
          <w:sz w:val="20"/>
          <w:szCs w:val="20"/>
        </w:rPr>
      </w:pPr>
      <w:r w:rsidRPr="00945C44">
        <w:rPr>
          <w:rFonts w:ascii="Times New Roman" w:hAnsi="Times New Roman" w:cs="Times New Roman"/>
          <w:sz w:val="20"/>
          <w:szCs w:val="20"/>
        </w:rPr>
        <w:t>Request for determination of inapplicability of section 1605 of the Recovery Act or the Buy American Act. (1)(i) Any recipient request to use foreign iron, steel, and/or manufactured goods in accordance with paragraph (b)(4) of this section shall include adequate information for Federal Government evaluation of the request, including—</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A description of the foreign and domestic iron, steel, and/or manufactured goods;</w:t>
      </w:r>
    </w:p>
    <w:p w:rsidR="00E627D4" w:rsidRPr="00945C44" w:rsidRDefault="00E627D4" w:rsidP="00B8286B">
      <w:pPr>
        <w:pStyle w:val="NoSpacing"/>
        <w:ind w:left="1530"/>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Unit of measure;</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Quantity;</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Cost;</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Time of delivery or availability;</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Location of the project;</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Name and address of the proposed supplier; and</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19"/>
        </w:numPr>
        <w:ind w:left="1530"/>
        <w:rPr>
          <w:rFonts w:ascii="Times New Roman" w:hAnsi="Times New Roman" w:cs="Times New Roman"/>
          <w:sz w:val="20"/>
          <w:szCs w:val="20"/>
        </w:rPr>
      </w:pPr>
      <w:r w:rsidRPr="00945C44">
        <w:rPr>
          <w:rFonts w:ascii="Times New Roman" w:hAnsi="Times New Roman" w:cs="Times New Roman"/>
          <w:sz w:val="20"/>
          <w:szCs w:val="20"/>
        </w:rPr>
        <w:t>A detailed justification  of the reason for use of foreign iron, steel, and/or manufactured goods cited in accordance with paragraph (b)(3) of this section.</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57"/>
        </w:numPr>
        <w:ind w:left="1080" w:hanging="319"/>
        <w:rPr>
          <w:rFonts w:ascii="Times New Roman" w:hAnsi="Times New Roman" w:cs="Times New Roman"/>
          <w:sz w:val="20"/>
          <w:szCs w:val="20"/>
        </w:rPr>
      </w:pPr>
      <w:r w:rsidRPr="00945C44">
        <w:rPr>
          <w:rFonts w:ascii="Times New Roman" w:hAnsi="Times New Roman" w:cs="Times New Roman"/>
          <w:sz w:val="20"/>
          <w:szCs w:val="20"/>
        </w:rPr>
        <w:t>A request based on unreasonable cost shall include a reasonable survey of the market and a completed cost comparison table in the format in paragraph (d) of this section.</w:t>
      </w:r>
    </w:p>
    <w:p w:rsidR="00E627D4" w:rsidRPr="00945C44" w:rsidRDefault="00E627D4" w:rsidP="00B8286B">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57"/>
        </w:numPr>
        <w:ind w:left="1080" w:hanging="319"/>
        <w:rPr>
          <w:rFonts w:ascii="Times New Roman" w:hAnsi="Times New Roman" w:cs="Times New Roman"/>
          <w:sz w:val="20"/>
          <w:szCs w:val="20"/>
        </w:rPr>
      </w:pPr>
      <w:r w:rsidRPr="00945C44">
        <w:rPr>
          <w:rFonts w:ascii="Times New Roman" w:hAnsi="Times New Roman" w:cs="Times New Roman"/>
          <w:sz w:val="20"/>
          <w:szCs w:val="20"/>
        </w:rPr>
        <w:t>The cost of iron, steel, and/or manufactured goods material shall include all delivery costs to the construction site and any applicable duty</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57"/>
        </w:numPr>
        <w:ind w:left="1080" w:hanging="319"/>
        <w:rPr>
          <w:rFonts w:ascii="Times New Roman" w:hAnsi="Times New Roman" w:cs="Times New Roman"/>
          <w:sz w:val="20"/>
          <w:szCs w:val="20"/>
        </w:rPr>
      </w:pPr>
      <w:r w:rsidRPr="00945C44">
        <w:rPr>
          <w:rFonts w:ascii="Times New Roman" w:hAnsi="Times New Roman" w:cs="Times New Roman"/>
          <w:sz w:val="20"/>
          <w:szCs w:val="20"/>
        </w:rPr>
        <w:t>Any recipient request for a determination submitted after Recovery Act funds have been obligated for a project for construction, alteration, maintenance, or repair shall explain why the recipient could not reasonably foresee the need for such determination and could not have requested the determination before the funds were obligated.  If the recipient does not submit a satisfactory explanation, the award official need not make a determination.</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58"/>
        </w:numPr>
        <w:rPr>
          <w:rFonts w:ascii="Times New Roman" w:hAnsi="Times New Roman" w:cs="Times New Roman"/>
          <w:sz w:val="20"/>
          <w:szCs w:val="20"/>
        </w:rPr>
      </w:pPr>
      <w:r w:rsidRPr="00945C44">
        <w:rPr>
          <w:rFonts w:ascii="Times New Roman" w:hAnsi="Times New Roman" w:cs="Times New Roman"/>
          <w:sz w:val="20"/>
          <w:szCs w:val="20"/>
        </w:rPr>
        <w:t>If the Federal Government determines after the funds have been obligated for a project for construction, alteration, maintenance, or repair that an exception to section 1605 of the Recovery Act applies, the award official will amend the award to allow use of the foreign iron, steel, and/or relevant manufactured goods.  When the basis for the exception is nonavailability or public interest, the amended award shall reflect adjustment of the award amount, redistribution of budgeted funds, and/or other actions taken to cover costs associated with acquiring or using the foreign iron, steel, and/or relevant manufactured goods.  When the basis for the exception is the unreasonable cost of the domestic iron, steel, or manufactured goods, the award official shall adjust the award amount or redistribute budgeted funds by at least the differential established in 2 CFR 176-110(a).</w:t>
      </w:r>
    </w:p>
    <w:p w:rsidR="00E627D4" w:rsidRPr="00945C44" w:rsidRDefault="00E627D4" w:rsidP="00B8286B">
      <w:pPr>
        <w:pStyle w:val="NoSpacing"/>
        <w:ind w:left="401"/>
        <w:rPr>
          <w:rFonts w:ascii="Times New Roman" w:hAnsi="Times New Roman" w:cs="Times New Roman"/>
          <w:sz w:val="20"/>
          <w:szCs w:val="20"/>
        </w:rPr>
      </w:pPr>
    </w:p>
    <w:p w:rsidR="00E627D4" w:rsidRPr="00945C44" w:rsidRDefault="00E627D4" w:rsidP="00311661">
      <w:pPr>
        <w:pStyle w:val="NoSpacing"/>
        <w:numPr>
          <w:ilvl w:val="0"/>
          <w:numId w:val="58"/>
        </w:numPr>
        <w:rPr>
          <w:rFonts w:ascii="Times New Roman" w:hAnsi="Times New Roman" w:cs="Times New Roman"/>
          <w:sz w:val="20"/>
          <w:szCs w:val="20"/>
        </w:rPr>
      </w:pPr>
      <w:r w:rsidRPr="00945C44">
        <w:rPr>
          <w:rFonts w:ascii="Times New Roman" w:hAnsi="Times New Roman" w:cs="Times New Roman"/>
          <w:sz w:val="20"/>
          <w:szCs w:val="20"/>
        </w:rPr>
        <w:t>Unless the Federal Government determines that an exception to section 1605 of the Recovery Act applies, use of the foreign iron, steel, and/or manufactured goods in noncompliant with section 1605 of the American Recovery and Reinvestment Act.</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311661">
      <w:pPr>
        <w:pStyle w:val="NoSpacing"/>
        <w:numPr>
          <w:ilvl w:val="0"/>
          <w:numId w:val="59"/>
        </w:numPr>
        <w:rPr>
          <w:rFonts w:ascii="Times New Roman" w:hAnsi="Times New Roman" w:cs="Times New Roman"/>
          <w:sz w:val="20"/>
          <w:szCs w:val="20"/>
        </w:rPr>
      </w:pPr>
      <w:r w:rsidRPr="00945C44">
        <w:rPr>
          <w:rFonts w:ascii="Times New Roman" w:hAnsi="Times New Roman" w:cs="Times New Roman"/>
          <w:sz w:val="20"/>
          <w:szCs w:val="20"/>
        </w:rPr>
        <w:t>Data.  To permit evaluation of requests under paragraph (b) of this section based on unreasonable cost, the Recipient shall include the following information and any applicable supporting data based on the survey of suppliers:</w:t>
      </w:r>
    </w:p>
    <w:p w:rsidR="00E627D4" w:rsidRPr="00945C44" w:rsidRDefault="00E627D4" w:rsidP="00B8286B">
      <w:pPr>
        <w:pStyle w:val="NoSpacing"/>
        <w:ind w:left="720"/>
        <w:rPr>
          <w:rFonts w:ascii="Times New Roman" w:hAnsi="Times New Roman" w:cs="Times New Roman"/>
          <w:sz w:val="20"/>
          <w:szCs w:val="20"/>
        </w:rPr>
      </w:pPr>
    </w:p>
    <w:p w:rsidR="00E627D4" w:rsidRPr="00945C44" w:rsidRDefault="00E627D4" w:rsidP="00464378">
      <w:pPr>
        <w:pStyle w:val="Default"/>
        <w:ind w:firstLine="720"/>
        <w:outlineLvl w:val="0"/>
        <w:rPr>
          <w:sz w:val="20"/>
          <w:szCs w:val="20"/>
        </w:rPr>
      </w:pPr>
      <w:r w:rsidRPr="00945C44">
        <w:rPr>
          <w:sz w:val="20"/>
          <w:szCs w:val="20"/>
        </w:rPr>
        <w:t xml:space="preserve">Foreign and Domestic Items Cost Comparison </w:t>
      </w:r>
    </w:p>
    <w:p w:rsidR="00E627D4" w:rsidRPr="00945C44" w:rsidRDefault="00E627D4" w:rsidP="00B8286B">
      <w:pPr>
        <w:pStyle w:val="Default"/>
        <w:ind w:firstLine="720"/>
        <w:rPr>
          <w:sz w:val="20"/>
          <w:szCs w:val="20"/>
        </w:rPr>
      </w:pPr>
      <w:r w:rsidRPr="00945C44">
        <w:rPr>
          <w:sz w:val="20"/>
          <w:szCs w:val="20"/>
        </w:rPr>
        <w:t xml:space="preserve">Description Unit of measure Quantity Cost </w:t>
      </w:r>
    </w:p>
    <w:p w:rsidR="00E627D4" w:rsidRPr="00945C44" w:rsidRDefault="00E627D4" w:rsidP="00B8286B">
      <w:pPr>
        <w:pStyle w:val="Default"/>
        <w:ind w:firstLine="720"/>
        <w:rPr>
          <w:sz w:val="20"/>
          <w:szCs w:val="20"/>
        </w:rPr>
      </w:pPr>
      <w:r w:rsidRPr="00945C44">
        <w:rPr>
          <w:sz w:val="20"/>
          <w:szCs w:val="20"/>
        </w:rPr>
        <w:t xml:space="preserve">(dollars)* </w:t>
      </w:r>
    </w:p>
    <w:p w:rsidR="00E627D4" w:rsidRPr="00945C44" w:rsidRDefault="00E627D4" w:rsidP="00B8286B">
      <w:pPr>
        <w:pStyle w:val="Default"/>
        <w:ind w:left="720"/>
        <w:rPr>
          <w:sz w:val="20"/>
          <w:szCs w:val="20"/>
        </w:rPr>
      </w:pPr>
      <w:r w:rsidRPr="00945C44">
        <w:rPr>
          <w:sz w:val="20"/>
          <w:szCs w:val="20"/>
        </w:rPr>
        <w:t xml:space="preserve">Item 1: </w:t>
      </w:r>
    </w:p>
    <w:p w:rsidR="00E627D4" w:rsidRPr="00945C44" w:rsidRDefault="00E627D4" w:rsidP="00B8286B">
      <w:pPr>
        <w:pStyle w:val="Default"/>
        <w:ind w:left="720"/>
        <w:rPr>
          <w:sz w:val="20"/>
          <w:szCs w:val="20"/>
        </w:rPr>
      </w:pPr>
      <w:r w:rsidRPr="00945C44">
        <w:rPr>
          <w:sz w:val="20"/>
          <w:szCs w:val="20"/>
        </w:rPr>
        <w:t xml:space="preserve">Foreign steel, iron, or manufactured good _________ _________ _________ </w:t>
      </w:r>
    </w:p>
    <w:p w:rsidR="00E627D4" w:rsidRPr="00945C44" w:rsidRDefault="00E627D4" w:rsidP="00B8286B">
      <w:pPr>
        <w:pStyle w:val="Default"/>
        <w:ind w:left="720"/>
        <w:rPr>
          <w:sz w:val="20"/>
          <w:szCs w:val="20"/>
        </w:rPr>
      </w:pPr>
      <w:r w:rsidRPr="00945C44">
        <w:rPr>
          <w:sz w:val="20"/>
          <w:szCs w:val="20"/>
        </w:rPr>
        <w:t xml:space="preserve">Domestic steel, iron, or manufactured good _________ _________ _________ </w:t>
      </w:r>
    </w:p>
    <w:p w:rsidR="00E627D4" w:rsidRPr="00945C44" w:rsidRDefault="00E627D4" w:rsidP="00B8286B">
      <w:pPr>
        <w:pStyle w:val="Default"/>
        <w:ind w:left="720"/>
        <w:rPr>
          <w:sz w:val="20"/>
          <w:szCs w:val="20"/>
        </w:rPr>
      </w:pPr>
      <w:r w:rsidRPr="00945C44">
        <w:rPr>
          <w:sz w:val="20"/>
          <w:szCs w:val="20"/>
        </w:rPr>
        <w:t xml:space="preserve">Item 2: </w:t>
      </w:r>
    </w:p>
    <w:p w:rsidR="00E627D4" w:rsidRPr="00945C44" w:rsidRDefault="00E627D4" w:rsidP="00B8286B">
      <w:pPr>
        <w:pStyle w:val="Default"/>
        <w:ind w:left="720"/>
        <w:rPr>
          <w:sz w:val="20"/>
          <w:szCs w:val="20"/>
        </w:rPr>
      </w:pPr>
      <w:r w:rsidRPr="00945C44">
        <w:rPr>
          <w:sz w:val="20"/>
          <w:szCs w:val="20"/>
        </w:rPr>
        <w:t xml:space="preserve">Foreign steel, iron, or manufactured good _________ _________ _________ </w:t>
      </w:r>
    </w:p>
    <w:p w:rsidR="00E627D4" w:rsidRPr="00945C44" w:rsidRDefault="00E627D4" w:rsidP="00B8286B">
      <w:pPr>
        <w:pStyle w:val="Default"/>
        <w:ind w:left="720"/>
        <w:rPr>
          <w:sz w:val="20"/>
          <w:szCs w:val="20"/>
        </w:rPr>
      </w:pPr>
      <w:r w:rsidRPr="00945C44">
        <w:rPr>
          <w:sz w:val="20"/>
          <w:szCs w:val="20"/>
        </w:rPr>
        <w:t>Domestic steel, iron, or manufactured good _________ _________ _________</w:t>
      </w:r>
    </w:p>
    <w:p w:rsidR="00E627D4" w:rsidRPr="00945C44" w:rsidRDefault="00E627D4" w:rsidP="00B8286B">
      <w:pPr>
        <w:pStyle w:val="Default"/>
        <w:rPr>
          <w:sz w:val="20"/>
          <w:szCs w:val="20"/>
        </w:rPr>
      </w:pPr>
    </w:p>
    <w:p w:rsidR="00E627D4" w:rsidRPr="00945C44" w:rsidRDefault="00E627D4" w:rsidP="00B8286B">
      <w:pPr>
        <w:pStyle w:val="Default"/>
        <w:ind w:left="720"/>
        <w:rPr>
          <w:sz w:val="20"/>
          <w:szCs w:val="20"/>
        </w:rPr>
      </w:pPr>
      <w:r w:rsidRPr="00945C44">
        <w:rPr>
          <w:sz w:val="20"/>
          <w:szCs w:val="20"/>
        </w:rPr>
        <w:t>[List name, address, telephone number, email address, and contact for suppliers surveyed.  Attach copy of response; if oral, attach summary.]</w:t>
      </w:r>
    </w:p>
    <w:p w:rsidR="00E627D4" w:rsidRPr="00945C44" w:rsidRDefault="00E627D4" w:rsidP="00B8286B">
      <w:pPr>
        <w:pStyle w:val="Default"/>
        <w:ind w:left="720"/>
        <w:rPr>
          <w:sz w:val="20"/>
          <w:szCs w:val="20"/>
        </w:rPr>
      </w:pPr>
    </w:p>
    <w:p w:rsidR="00E627D4" w:rsidRPr="00945C44" w:rsidRDefault="00E627D4" w:rsidP="00B8286B">
      <w:pPr>
        <w:pStyle w:val="Default"/>
        <w:ind w:left="720"/>
        <w:rPr>
          <w:sz w:val="20"/>
          <w:szCs w:val="20"/>
        </w:rPr>
      </w:pPr>
      <w:r w:rsidRPr="00945C44">
        <w:rPr>
          <w:sz w:val="20"/>
          <w:szCs w:val="20"/>
        </w:rPr>
        <w:t>[Include other applicable supporting information]</w:t>
      </w:r>
    </w:p>
    <w:p w:rsidR="00E627D4" w:rsidRPr="00945C44" w:rsidRDefault="00E627D4" w:rsidP="00B8286B">
      <w:pPr>
        <w:pStyle w:val="Default"/>
        <w:ind w:left="720"/>
        <w:rPr>
          <w:sz w:val="20"/>
          <w:szCs w:val="20"/>
        </w:rPr>
      </w:pPr>
    </w:p>
    <w:p w:rsidR="00E627D4" w:rsidRPr="00945C44" w:rsidRDefault="00E627D4" w:rsidP="00B8286B">
      <w:pPr>
        <w:pStyle w:val="Default"/>
        <w:ind w:left="720"/>
        <w:rPr>
          <w:sz w:val="20"/>
          <w:szCs w:val="20"/>
        </w:rPr>
      </w:pPr>
      <w:r w:rsidRPr="00945C44">
        <w:rPr>
          <w:sz w:val="20"/>
          <w:szCs w:val="20"/>
        </w:rPr>
        <w:t>[*Include all delivery costs to the construction site.]</w:t>
      </w:r>
    </w:p>
    <w:p w:rsidR="00E627D4" w:rsidRPr="00945C44" w:rsidRDefault="00E627D4" w:rsidP="00B8286B">
      <w:pPr>
        <w:pStyle w:val="NoSpacing"/>
        <w:rPr>
          <w:rFonts w:ascii="Times New Roman" w:hAnsi="Times New Roman" w:cs="Times New Roman"/>
          <w:sz w:val="20"/>
          <w:szCs w:val="20"/>
        </w:rPr>
      </w:pPr>
    </w:p>
    <w:p w:rsidR="00E627D4" w:rsidRPr="00945C44" w:rsidRDefault="00E627D4" w:rsidP="00B8286B">
      <w:pPr>
        <w:pStyle w:val="NoSpacing"/>
        <w:rPr>
          <w:rFonts w:ascii="Times New Roman" w:hAnsi="Times New Roman" w:cs="Times New Roman"/>
          <w:b/>
          <w:bCs/>
          <w:sz w:val="20"/>
          <w:szCs w:val="20"/>
        </w:rPr>
      </w:pPr>
      <w:r w:rsidRPr="00945C44">
        <w:rPr>
          <w:rFonts w:ascii="Times New Roman" w:hAnsi="Times New Roman" w:cs="Times New Roman"/>
          <w:b/>
          <w:bCs/>
          <w:sz w:val="20"/>
          <w:szCs w:val="20"/>
        </w:rPr>
        <w:t>4.  WAGE RATE REQUIREMENTS UNDER SECTION 1606 OF THE RECOVERY ACT (As Applicable)</w:t>
      </w:r>
    </w:p>
    <w:p w:rsidR="00E627D4" w:rsidRPr="00945C44" w:rsidRDefault="00E627D4" w:rsidP="00B8286B">
      <w:pPr>
        <w:pStyle w:val="NoSpacing"/>
        <w:rPr>
          <w:rFonts w:ascii="Times New Roman" w:hAnsi="Times New Roman" w:cs="Times New Roman"/>
          <w:b/>
          <w:bCs/>
          <w:sz w:val="20"/>
          <w:szCs w:val="20"/>
        </w:rPr>
      </w:pPr>
    </w:p>
    <w:p w:rsidR="00E627D4" w:rsidRPr="00945C44" w:rsidRDefault="00E627D4" w:rsidP="00311661">
      <w:pPr>
        <w:pStyle w:val="NoSpacing"/>
        <w:numPr>
          <w:ilvl w:val="0"/>
          <w:numId w:val="20"/>
        </w:numPr>
        <w:rPr>
          <w:rFonts w:ascii="Times New Roman" w:hAnsi="Times New Roman" w:cs="Times New Roman"/>
          <w:sz w:val="20"/>
          <w:szCs w:val="20"/>
        </w:rPr>
      </w:pPr>
      <w:r w:rsidRPr="00945C44">
        <w:rPr>
          <w:rFonts w:ascii="Times New Roman" w:hAnsi="Times New Roman" w:cs="Times New Roman"/>
          <w:sz w:val="20"/>
          <w:szCs w:val="20"/>
        </w:rPr>
        <w:t>Section 1606 of the Recovery Act requires that all laborers and mechanics employed by contractors and subcontractors on projects funded directly by or assisted in whole or in part by and through the Federal Government pursuant to the Recovery Act shall be paid wages at rates not less than those prevailing on projects of a character similar in the locality as determined by the Secretary of Labor in accordance with subchapter IV of chapter 31 of title 40, United States Code.</w:t>
      </w:r>
    </w:p>
    <w:p w:rsidR="00E627D4" w:rsidRPr="00945C44" w:rsidRDefault="00E627D4" w:rsidP="0000592C">
      <w:pPr>
        <w:pStyle w:val="NoSpacing"/>
        <w:ind w:left="720"/>
        <w:rPr>
          <w:rFonts w:ascii="Times New Roman" w:hAnsi="Times New Roman" w:cs="Times New Roman"/>
          <w:sz w:val="20"/>
          <w:szCs w:val="20"/>
        </w:rPr>
      </w:pPr>
    </w:p>
    <w:p w:rsidR="00E627D4" w:rsidRPr="00945C44" w:rsidRDefault="00E627D4" w:rsidP="0000592C">
      <w:pPr>
        <w:pStyle w:val="NoSpacing"/>
        <w:ind w:left="720"/>
        <w:rPr>
          <w:rFonts w:ascii="Times New Roman" w:hAnsi="Times New Roman" w:cs="Times New Roman"/>
          <w:sz w:val="20"/>
          <w:szCs w:val="20"/>
        </w:rPr>
      </w:pPr>
      <w:r w:rsidRPr="00945C44">
        <w:rPr>
          <w:rFonts w:ascii="Times New Roman" w:hAnsi="Times New Roman" w:cs="Times New Roman"/>
          <w:sz w:val="20"/>
          <w:szCs w:val="20"/>
        </w:rPr>
        <w:t>Pursuant to Reorganization Plan No. 14 and the Copeland Act, 40 U.S.C. 3145, the Department of Labor has issued regulations at 29 CFR parts 1, 3, and 5 to implement the Davis-Bacon and related Acts. Regulations in 29 CFR 5.5 instruct agencies concerning application of the standard Davis-Bacon contract clauses set forth in that section. Federal agencies providing grants, cooperative agreements, and loans under the Recovery Act shall ensure that the standard Davis-Bacon contract clauses found in 29 CFR 5.5(a) are incorporated in any resultant covered contracts that are in excess of $2,000 for construction, alteration or repair (including painting and decorating).</w:t>
      </w:r>
    </w:p>
    <w:p w:rsidR="00E627D4" w:rsidRPr="00945C44" w:rsidRDefault="00E627D4" w:rsidP="0000592C">
      <w:pPr>
        <w:pStyle w:val="NoSpacing"/>
        <w:ind w:left="720"/>
        <w:rPr>
          <w:rFonts w:ascii="Times New Roman" w:hAnsi="Times New Roman" w:cs="Times New Roman"/>
          <w:sz w:val="20"/>
          <w:szCs w:val="20"/>
        </w:rPr>
      </w:pPr>
    </w:p>
    <w:p w:rsidR="00E627D4" w:rsidRPr="00945C44" w:rsidRDefault="00E627D4" w:rsidP="00311661">
      <w:pPr>
        <w:pStyle w:val="NoSpacing"/>
        <w:numPr>
          <w:ilvl w:val="0"/>
          <w:numId w:val="20"/>
        </w:numPr>
        <w:rPr>
          <w:rFonts w:ascii="Times New Roman" w:hAnsi="Times New Roman" w:cs="Times New Roman"/>
          <w:sz w:val="20"/>
          <w:szCs w:val="20"/>
        </w:rPr>
      </w:pPr>
      <w:r w:rsidRPr="00945C44">
        <w:rPr>
          <w:rFonts w:ascii="Times New Roman" w:hAnsi="Times New Roman" w:cs="Times New Roman"/>
          <w:sz w:val="20"/>
          <w:szCs w:val="20"/>
        </w:rPr>
        <w:t>For additional guidance on the wage rate requirements of section 1606, contact your awarding agency. Recipients of grants, cooperative agreements and loans should direct their initial inquiries concerning the application of Davis-Bacon requirements to a particular federally assisted project to the Federal agency funding the project. The Secretary of Labor retains final coverage authority under Reorganization Plan Number 14.</w:t>
      </w:r>
    </w:p>
    <w:p w:rsidR="00E627D4" w:rsidRPr="00945C44" w:rsidRDefault="00E627D4" w:rsidP="0000592C">
      <w:pPr>
        <w:pStyle w:val="NoSpacing"/>
        <w:ind w:left="720"/>
        <w:rPr>
          <w:rFonts w:ascii="Times New Roman" w:hAnsi="Times New Roman" w:cs="Times New Roman"/>
          <w:sz w:val="20"/>
          <w:szCs w:val="20"/>
        </w:rPr>
      </w:pPr>
    </w:p>
    <w:p w:rsidR="00E627D4" w:rsidRPr="00945C44" w:rsidRDefault="00E627D4" w:rsidP="0000592C">
      <w:pPr>
        <w:pStyle w:val="NoSpacing"/>
        <w:rPr>
          <w:rFonts w:ascii="Times New Roman" w:hAnsi="Times New Roman" w:cs="Times New Roman"/>
          <w:sz w:val="20"/>
          <w:szCs w:val="20"/>
        </w:rPr>
      </w:pPr>
      <w:r w:rsidRPr="00945C44">
        <w:rPr>
          <w:rFonts w:ascii="Times New Roman" w:hAnsi="Times New Roman" w:cs="Times New Roman"/>
          <w:b/>
          <w:bCs/>
          <w:sz w:val="20"/>
          <w:szCs w:val="20"/>
        </w:rPr>
        <w:t>5.  RECOVERY ACT TRANSACTIONS LISTED IN SCHEDULE OF EXPENDITURES OF FEDERAL AWARDS AND RECIPIENT RESPONSIBILITIES FOR INFORMING SUBRECIPIENTS</w:t>
      </w:r>
    </w:p>
    <w:p w:rsidR="00E627D4" w:rsidRPr="00945C44" w:rsidRDefault="00E627D4" w:rsidP="0000592C">
      <w:pPr>
        <w:pStyle w:val="NoSpacing"/>
        <w:rPr>
          <w:rFonts w:ascii="Times New Roman" w:hAnsi="Times New Roman" w:cs="Times New Roman"/>
          <w:sz w:val="20"/>
          <w:szCs w:val="20"/>
        </w:rPr>
      </w:pPr>
    </w:p>
    <w:p w:rsidR="00E627D4" w:rsidRPr="00945C44" w:rsidRDefault="00E627D4" w:rsidP="00311661">
      <w:pPr>
        <w:pStyle w:val="NoSpacing"/>
        <w:numPr>
          <w:ilvl w:val="0"/>
          <w:numId w:val="21"/>
        </w:numPr>
        <w:rPr>
          <w:rFonts w:ascii="Times New Roman" w:hAnsi="Times New Roman" w:cs="Times New Roman"/>
          <w:sz w:val="20"/>
          <w:szCs w:val="20"/>
        </w:rPr>
      </w:pPr>
      <w:r w:rsidRPr="00945C44">
        <w:rPr>
          <w:rFonts w:ascii="Times New Roman" w:hAnsi="Times New Roman" w:cs="Times New Roman"/>
          <w:sz w:val="20"/>
          <w:szCs w:val="20"/>
        </w:rPr>
        <w:t xml:space="preserve">To maximize the transparency and accountability of funds authorized under the American Recovery and Reinvestment Act of 2009 (Pub. L. 111--5) (Recovery Act) as required by Congress and in accordance with 2 CFR 215.21 "Uniform Administrative Requirements for Grants and Agreements" and OMB Circular A--102 Common Rules provisions, recipients agree to maintain records that identify adequately the source and application of Recovery Act funds. OMB Circular A--102 is available at </w:t>
      </w:r>
      <w:hyperlink r:id="rId9" w:history="1">
        <w:r w:rsidRPr="00945C44">
          <w:rPr>
            <w:rStyle w:val="Hyperlink"/>
            <w:rFonts w:ascii="Times New Roman" w:hAnsi="Times New Roman" w:cs="Times New Roman"/>
            <w:sz w:val="20"/>
            <w:szCs w:val="20"/>
          </w:rPr>
          <w:t>http://www.whitehouse.gov/omb/circulars/a102/a102.html</w:t>
        </w:r>
      </w:hyperlink>
      <w:r w:rsidRPr="00945C44">
        <w:rPr>
          <w:rFonts w:ascii="Times New Roman" w:hAnsi="Times New Roman" w:cs="Times New Roman"/>
          <w:sz w:val="20"/>
          <w:szCs w:val="20"/>
        </w:rPr>
        <w:t>.</w:t>
      </w:r>
    </w:p>
    <w:p w:rsidR="00E627D4" w:rsidRPr="00945C44" w:rsidRDefault="00E627D4" w:rsidP="0000592C">
      <w:pPr>
        <w:pStyle w:val="NoSpacing"/>
        <w:ind w:left="720"/>
        <w:rPr>
          <w:rFonts w:ascii="Times New Roman" w:hAnsi="Times New Roman" w:cs="Times New Roman"/>
          <w:sz w:val="20"/>
          <w:szCs w:val="20"/>
        </w:rPr>
      </w:pPr>
    </w:p>
    <w:p w:rsidR="00E627D4" w:rsidRPr="00945C44" w:rsidRDefault="00E627D4" w:rsidP="00311661">
      <w:pPr>
        <w:pStyle w:val="NoSpacing"/>
        <w:numPr>
          <w:ilvl w:val="0"/>
          <w:numId w:val="21"/>
        </w:numPr>
        <w:rPr>
          <w:rFonts w:ascii="Times New Roman" w:hAnsi="Times New Roman" w:cs="Times New Roman"/>
          <w:sz w:val="20"/>
          <w:szCs w:val="20"/>
        </w:rPr>
      </w:pPr>
      <w:r w:rsidRPr="00945C44">
        <w:rPr>
          <w:rFonts w:ascii="Times New Roman" w:hAnsi="Times New Roman" w:cs="Times New Roman"/>
          <w:sz w:val="20"/>
          <w:szCs w:val="20"/>
        </w:rPr>
        <w:t xml:space="preserve">For recipients covered by the Single Audit Act Amendments of 1996 and OMB Circular A--133, "Audits of States, Local Governments, and Non-Profit Organizations," recipients agree to separately identify the expenditures for Federal awards under the Recovery Act on the Schedule of Expenditures of Federal Awards (SEFA) and the Data Collection Form (SF--SAC) required by OMB Circular A--133. OMB Circular A--133 is available at </w:t>
      </w:r>
      <w:hyperlink r:id="rId10" w:history="1">
        <w:r w:rsidRPr="00945C44">
          <w:rPr>
            <w:rStyle w:val="Hyperlink"/>
            <w:rFonts w:ascii="Times New Roman" w:hAnsi="Times New Roman" w:cs="Times New Roman"/>
            <w:sz w:val="20"/>
            <w:szCs w:val="20"/>
          </w:rPr>
          <w:t>http://www.whitehouse.gov/omb/circulars/a133/a133.html</w:t>
        </w:r>
      </w:hyperlink>
      <w:r w:rsidRPr="00945C44">
        <w:rPr>
          <w:rFonts w:ascii="Times New Roman" w:hAnsi="Times New Roman" w:cs="Times New Roman"/>
          <w:sz w:val="20"/>
          <w:szCs w:val="20"/>
        </w:rPr>
        <w:t>.  This shall be accomplished by identifying expenditures for Federal awards made under the Recovery Act separately on the SEFA, and as separate rows under Item 9 of Part III on the SF--SAC by CFDA number, and inclusion of the prefix "ARRA-" in identifying the name of the Federal program on the SEFA and as the first characters in Item 9d of Part III on the SF--SAC.</w:t>
      </w:r>
    </w:p>
    <w:p w:rsidR="00E627D4" w:rsidRPr="00945C44" w:rsidRDefault="00E627D4" w:rsidP="0000592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21"/>
        </w:numPr>
        <w:rPr>
          <w:rFonts w:ascii="Times New Roman" w:hAnsi="Times New Roman" w:cs="Times New Roman"/>
          <w:sz w:val="20"/>
          <w:szCs w:val="20"/>
        </w:rPr>
      </w:pPr>
      <w:r w:rsidRPr="00945C44">
        <w:rPr>
          <w:rFonts w:ascii="Times New Roman" w:hAnsi="Times New Roman" w:cs="Times New Roman"/>
          <w:sz w:val="20"/>
          <w:szCs w:val="20"/>
        </w:rPr>
        <w:t>Recipients agree to separately identify to each subrecipient, and document at the time of subaward and at the time of disbursement of funds, the Federal award number, CFDA number, and amount of Recovery Act funds. When a recipient awards Recovery Act funds for an existing program, the information furnished to subrecipients shall distinguish the subawards of incremental Recovery Act funds from regular subawards under the existing program.</w:t>
      </w:r>
    </w:p>
    <w:p w:rsidR="00E627D4" w:rsidRPr="00945C44" w:rsidRDefault="00E627D4" w:rsidP="0000592C">
      <w:pPr>
        <w:pStyle w:val="NoSpacing"/>
        <w:rPr>
          <w:rFonts w:ascii="Times New Roman" w:hAnsi="Times New Roman" w:cs="Times New Roman"/>
          <w:sz w:val="20"/>
          <w:szCs w:val="20"/>
        </w:rPr>
      </w:pPr>
    </w:p>
    <w:p w:rsidR="00E627D4" w:rsidRPr="00945C44" w:rsidRDefault="00E627D4" w:rsidP="00311661">
      <w:pPr>
        <w:pStyle w:val="NoSpacing"/>
        <w:numPr>
          <w:ilvl w:val="0"/>
          <w:numId w:val="21"/>
        </w:numPr>
        <w:rPr>
          <w:rFonts w:ascii="Times New Roman" w:hAnsi="Times New Roman" w:cs="Times New Roman"/>
          <w:sz w:val="20"/>
          <w:szCs w:val="20"/>
        </w:rPr>
      </w:pPr>
      <w:r w:rsidRPr="00945C44">
        <w:rPr>
          <w:rFonts w:ascii="Times New Roman" w:hAnsi="Times New Roman" w:cs="Times New Roman"/>
          <w:sz w:val="20"/>
          <w:szCs w:val="20"/>
        </w:rPr>
        <w:t>Recipients agree to require their subrecipients to include on their SEFA information to specifically identify Recovery Act funding similar to the requirements for the Recipient SEFA described above. This information is needed to allow the Recipient to properly monitor subrecipient expenditure of ARRA funds as well as oversight by the Federal awarding agencies, Offices of Inspector General and the Government Accountability Office.</w:t>
      </w:r>
    </w:p>
    <w:p w:rsidR="00E627D4" w:rsidRPr="00945C44" w:rsidRDefault="00E627D4" w:rsidP="0000592C">
      <w:pPr>
        <w:pStyle w:val="NoSpacing"/>
        <w:rPr>
          <w:rFonts w:ascii="Times New Roman" w:hAnsi="Times New Roman" w:cs="Times New Roman"/>
          <w:sz w:val="20"/>
          <w:szCs w:val="20"/>
        </w:rPr>
      </w:pPr>
    </w:p>
    <w:p w:rsidR="00E627D4" w:rsidRPr="00945C44" w:rsidRDefault="00E627D4" w:rsidP="0000592C">
      <w:pPr>
        <w:pStyle w:val="NoSpacing"/>
        <w:rPr>
          <w:rFonts w:ascii="Times New Roman" w:hAnsi="Times New Roman" w:cs="Times New Roman"/>
          <w:b/>
          <w:bCs/>
          <w:sz w:val="20"/>
          <w:szCs w:val="20"/>
        </w:rPr>
      </w:pPr>
      <w:r w:rsidRPr="00945C44">
        <w:rPr>
          <w:rFonts w:ascii="Times New Roman" w:hAnsi="Times New Roman" w:cs="Times New Roman"/>
          <w:b/>
          <w:bCs/>
          <w:sz w:val="20"/>
          <w:szCs w:val="20"/>
        </w:rPr>
        <w:t>6.  DAVIS BACON ACT AND CONTRACT WORK HOURS AND SAFETY STANDARDS ACT (NOV 2009) (If Applicable)</w:t>
      </w:r>
    </w:p>
    <w:p w:rsidR="00E627D4" w:rsidRPr="00945C44" w:rsidRDefault="00E627D4" w:rsidP="0000592C">
      <w:pPr>
        <w:pStyle w:val="NoSpacing"/>
        <w:rPr>
          <w:rFonts w:ascii="Times New Roman" w:hAnsi="Times New Roman" w:cs="Times New Roman"/>
          <w:sz w:val="20"/>
          <w:szCs w:val="20"/>
        </w:rPr>
      </w:pPr>
      <w:r w:rsidRPr="00945C44">
        <w:rPr>
          <w:rFonts w:ascii="Times New Roman" w:hAnsi="Times New Roman" w:cs="Times New Roman"/>
          <w:sz w:val="20"/>
          <w:szCs w:val="20"/>
        </w:rPr>
        <w:tab/>
      </w:r>
    </w:p>
    <w:p w:rsidR="00E627D4" w:rsidRPr="00945C44" w:rsidRDefault="00E627D4" w:rsidP="0000592C">
      <w:p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 xml:space="preserve">Definitions: </w:t>
      </w:r>
      <w:r w:rsidRPr="00945C44">
        <w:rPr>
          <w:rFonts w:ascii="Times New Roman" w:hAnsi="Times New Roman" w:cs="Times New Roman"/>
          <w:sz w:val="20"/>
          <w:szCs w:val="20"/>
        </w:rPr>
        <w:t>For purposes of this clause, Clause 27, Davis Bacon Act and Contract Work Hours and Safety Standards Act, the following definitions are applicable:</w:t>
      </w:r>
    </w:p>
    <w:p w:rsidR="00E627D4" w:rsidRPr="00945C44" w:rsidRDefault="00E627D4" w:rsidP="0000592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“Award” means any grant, cooperative agreement or technology investment agreement made with Recovery Act funds by the Department of Energy (DOE) to a Recipient. Such Award must require compliance with the labor standards clauses and wage rate requirements of the Davis-Bacon Act (DBA) for work performed by all laborers and mechanics employed by Recipients (other than a unit of State or local government whose own employees perform the construction) Subrecipients, Contractors, and subcontractors.</w:t>
      </w:r>
    </w:p>
    <w:p w:rsidR="00E627D4" w:rsidRPr="00945C44" w:rsidRDefault="00E627D4" w:rsidP="00FE5DA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“Contractor” means an entity that enters into a Contract. For purposes of these clauses, Contractor shall include (as applicable) prime contractors, Recipients, Subrecipients, and Recipients’ or Subrecipients’ contractors, subcontractors, and lower-tier subcontractors. “Contractor” does not mean a unit of State or local government where construction is performed by its own employees.”</w:t>
      </w:r>
    </w:p>
    <w:p w:rsidR="00E627D4" w:rsidRPr="00945C44" w:rsidRDefault="00E627D4" w:rsidP="00FE5DAC">
      <w:pPr>
        <w:pStyle w:val="ListParagraph"/>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 means a contract executed by a Recipient, Subrecipient, prime contractor, or any tier subcontractor for construction, alteration, or repair. It may also mean (as applicable) (i) financial assistance instruments such as grants, cooperative agreements, technology investment agreements, and loans; and, (ii) Sub awards, contracts and subcontracts issued under financial assistance agreements. “Contract” does not mean a financial assistance instrument with a unit of State or local government where construction is performed by its own employees.</w:t>
      </w:r>
    </w:p>
    <w:p w:rsidR="00E627D4" w:rsidRPr="00945C44" w:rsidRDefault="00E627D4" w:rsidP="00FE5DAC">
      <w:pPr>
        <w:pStyle w:val="ListParagraph"/>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“Contracting Officer” means the DOE official authorized to execute an Award on behalf of DOE and who is responsible for the business management and non-program aspects of the financial assistance process.</w:t>
      </w:r>
    </w:p>
    <w:p w:rsidR="00E627D4" w:rsidRPr="00945C44" w:rsidRDefault="00E627D4" w:rsidP="00FE5DAC">
      <w:pPr>
        <w:pStyle w:val="ListParagraph"/>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“Recipient” means any entity other than an individual that receives an Award of Federal funds in the form of a grant, cooperative agreement, or technology investment agreement directly from the Federal Government and is financially accountable for the use of any DOE funds or property, and is legally responsible for carrying out the terms and conditions of the program and Award.</w:t>
      </w:r>
    </w:p>
    <w:p w:rsidR="00E627D4" w:rsidRPr="00945C44" w:rsidRDefault="00E627D4" w:rsidP="00FE5DAC">
      <w:pPr>
        <w:pStyle w:val="ListParagraph"/>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“Subaward” means an award of financial assistance in the form of money, or property in lieu of money, made under an award by a Recipient to an eligible Subrecipient or by a Subrecipient to a lower-tier subrecipient. The term includes financial assistance when provided by any legal agreement, even if the agreement is called a contract, but does not include the Recipient’s procurement of goods and services to carry out the program nor does it include any form of assistance which is excluded from the definition of “Award” above.</w:t>
      </w:r>
    </w:p>
    <w:p w:rsidR="00E627D4" w:rsidRPr="00945C44" w:rsidRDefault="00E627D4" w:rsidP="00FE5DAC">
      <w:pPr>
        <w:pStyle w:val="ListParagraph"/>
        <w:rPr>
          <w:rFonts w:ascii="Times New Roman" w:hAnsi="Times New Roman" w:cs="Times New Roman"/>
          <w:sz w:val="20"/>
          <w:szCs w:val="20"/>
        </w:rPr>
      </w:pPr>
    </w:p>
    <w:p w:rsidR="00E627D4" w:rsidRPr="00945C44" w:rsidRDefault="00E627D4" w:rsidP="00311661">
      <w:pPr>
        <w:pStyle w:val="ListParagraph"/>
        <w:numPr>
          <w:ilvl w:val="0"/>
          <w:numId w:val="2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“Subrecipient” means a non-Federal entity that expends Federal funds received from a Recipient to carry out a Federal program, but does not include an individual that is a beneficiary of such a program.</w:t>
      </w:r>
    </w:p>
    <w:p w:rsidR="00E627D4" w:rsidRPr="00945C44" w:rsidRDefault="00E627D4" w:rsidP="00857BEA">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b/>
          <w:bCs/>
          <w:sz w:val="20"/>
          <w:szCs w:val="20"/>
        </w:rPr>
      </w:pPr>
      <w:r w:rsidRPr="00945C44">
        <w:rPr>
          <w:rFonts w:ascii="Times New Roman" w:hAnsi="Times New Roman" w:cs="Times New Roman"/>
          <w:b/>
          <w:bCs/>
          <w:sz w:val="20"/>
          <w:szCs w:val="20"/>
        </w:rPr>
        <w:t>(a) Davis Bacon Act</w:t>
      </w:r>
    </w:p>
    <w:p w:rsidR="00E627D4" w:rsidRPr="00945C44" w:rsidRDefault="00E627D4" w:rsidP="00A15959">
      <w:pPr>
        <w:pStyle w:val="NoSpacing"/>
        <w:rPr>
          <w:rFonts w:ascii="Times New Roman" w:hAnsi="Times New Roman" w:cs="Times New Roman"/>
          <w:b/>
          <w:bCs/>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Minimum wages.</w:t>
      </w:r>
    </w:p>
    <w:p w:rsidR="00E627D4" w:rsidRPr="00945C44" w:rsidRDefault="00E627D4" w:rsidP="00A15959">
      <w:pPr>
        <w:pStyle w:val="ListParagraph"/>
        <w:autoSpaceDE w:val="0"/>
        <w:autoSpaceDN w:val="0"/>
        <w:adjustRightInd w:val="0"/>
        <w:spacing w:after="0" w:line="240" w:lineRule="auto"/>
        <w:ind w:left="761"/>
        <w:rPr>
          <w:rFonts w:ascii="Times New Roman" w:hAnsi="Times New Roman" w:cs="Times New Roman"/>
          <w:sz w:val="20"/>
          <w:szCs w:val="20"/>
        </w:rPr>
      </w:pPr>
    </w:p>
    <w:p w:rsidR="00E627D4" w:rsidRPr="00945C44" w:rsidRDefault="00E627D4" w:rsidP="00311661">
      <w:pPr>
        <w:pStyle w:val="NoSpacing"/>
        <w:numPr>
          <w:ilvl w:val="0"/>
          <w:numId w:val="24"/>
        </w:numPr>
        <w:ind w:left="1080" w:hanging="319"/>
        <w:rPr>
          <w:rFonts w:ascii="Times New Roman" w:hAnsi="Times New Roman" w:cs="Times New Roman"/>
          <w:sz w:val="20"/>
          <w:szCs w:val="20"/>
        </w:rPr>
      </w:pPr>
      <w:r w:rsidRPr="00945C44">
        <w:rPr>
          <w:rFonts w:ascii="Times New Roman" w:hAnsi="Times New Roman" w:cs="Times New Roman"/>
          <w:sz w:val="20"/>
          <w:szCs w:val="20"/>
        </w:rPr>
        <w:t>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regardless of any contractual relationship which may be alleged to exist between the Contractor and such laborers and mechanics.</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A15959">
      <w:pPr>
        <w:pStyle w:val="NoSpacing"/>
        <w:ind w:left="1080"/>
        <w:rPr>
          <w:rFonts w:ascii="Times New Roman" w:hAnsi="Times New Roman" w:cs="Times New Roman"/>
          <w:sz w:val="20"/>
          <w:szCs w:val="20"/>
        </w:rPr>
      </w:pPr>
      <w:r w:rsidRPr="00945C44">
        <w:rPr>
          <w:rFonts w:ascii="Times New Roman" w:hAnsi="Times New Roman" w:cs="Times New Roman"/>
          <w:sz w:val="20"/>
          <w:szCs w:val="20"/>
        </w:rPr>
        <w:t>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p>
    <w:p w:rsidR="00E627D4" w:rsidRPr="00945C44" w:rsidRDefault="00E627D4" w:rsidP="00A15959">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24"/>
        </w:numPr>
        <w:ind w:left="1080" w:hanging="319"/>
        <w:rPr>
          <w:rFonts w:ascii="Times New Roman" w:hAnsi="Times New Roman" w:cs="Times New Roman"/>
          <w:sz w:val="20"/>
          <w:szCs w:val="20"/>
        </w:rPr>
      </w:pPr>
      <w:r w:rsidRPr="00945C44">
        <w:rPr>
          <w:rFonts w:ascii="Times New Roman" w:hAnsi="Times New Roman" w:cs="Times New Roman"/>
          <w:sz w:val="20"/>
          <w:szCs w:val="20"/>
        </w:rPr>
        <w:t>(A)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ListParagraph"/>
        <w:numPr>
          <w:ilvl w:val="0"/>
          <w:numId w:val="25"/>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The work to be performed by the classification requested is not performed by a classification in the wage determination;</w:t>
      </w:r>
    </w:p>
    <w:p w:rsidR="00E627D4" w:rsidRPr="00945C44" w:rsidRDefault="00E627D4" w:rsidP="00A1595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5"/>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The classification is utilized in the area by the construction industry; and</w:t>
      </w:r>
    </w:p>
    <w:p w:rsidR="00E627D4" w:rsidRPr="00945C44" w:rsidRDefault="00E627D4" w:rsidP="00A15959">
      <w:pPr>
        <w:pStyle w:val="ListParagraph"/>
        <w:rPr>
          <w:rFonts w:ascii="Times New Roman" w:hAnsi="Times New Roman" w:cs="Times New Roman"/>
          <w:sz w:val="20"/>
          <w:szCs w:val="20"/>
        </w:rPr>
      </w:pPr>
    </w:p>
    <w:p w:rsidR="00E627D4" w:rsidRPr="00945C44" w:rsidRDefault="00E627D4" w:rsidP="00311661">
      <w:pPr>
        <w:pStyle w:val="ListParagraph"/>
        <w:numPr>
          <w:ilvl w:val="0"/>
          <w:numId w:val="25"/>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The proposed wage rate, including any bona fide fringe benefits, bears a reasonable relationship to the wage rates contained in the wage determination.</w:t>
      </w:r>
    </w:p>
    <w:p w:rsidR="00E627D4" w:rsidRPr="00945C44" w:rsidRDefault="00E627D4" w:rsidP="00C45839">
      <w:pPr>
        <w:pStyle w:val="NoSpacing"/>
        <w:ind w:left="1530"/>
        <w:rPr>
          <w:rFonts w:ascii="Times New Roman" w:hAnsi="Times New Roman" w:cs="Times New Roman"/>
          <w:sz w:val="20"/>
          <w:szCs w:val="20"/>
        </w:rPr>
      </w:pPr>
    </w:p>
    <w:p w:rsidR="00E627D4" w:rsidRPr="00945C44" w:rsidRDefault="00E627D4" w:rsidP="00311661">
      <w:pPr>
        <w:pStyle w:val="NoSpacing"/>
        <w:numPr>
          <w:ilvl w:val="0"/>
          <w:numId w:val="26"/>
        </w:numPr>
        <w:ind w:left="1530"/>
        <w:rPr>
          <w:rFonts w:ascii="Times New Roman" w:hAnsi="Times New Roman" w:cs="Times New Roman"/>
          <w:sz w:val="20"/>
          <w:szCs w:val="20"/>
        </w:rPr>
      </w:pPr>
      <w:r w:rsidRPr="00945C44">
        <w:rPr>
          <w:rFonts w:ascii="Times New Roman" w:hAnsi="Times New Roman" w:cs="Times New Roman"/>
          <w:sz w:val="20"/>
          <w:szCs w:val="20"/>
        </w:rPr>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NoSpacing"/>
        <w:numPr>
          <w:ilvl w:val="0"/>
          <w:numId w:val="26"/>
        </w:numPr>
        <w:ind w:left="1530"/>
        <w:rPr>
          <w:rFonts w:ascii="Times New Roman" w:hAnsi="Times New Roman" w:cs="Times New Roman"/>
          <w:sz w:val="20"/>
          <w:szCs w:val="20"/>
        </w:rPr>
      </w:pPr>
      <w:r w:rsidRPr="00945C44">
        <w:rPr>
          <w:rFonts w:ascii="Times New Roman" w:hAnsi="Times New Roman" w:cs="Times New Roman"/>
          <w:sz w:val="20"/>
          <w:szCs w:val="20"/>
        </w:rPr>
        <w:t>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NoSpacing"/>
        <w:numPr>
          <w:ilvl w:val="0"/>
          <w:numId w:val="26"/>
        </w:numPr>
        <w:ind w:left="1530"/>
        <w:rPr>
          <w:rFonts w:ascii="Times New Roman" w:hAnsi="Times New Roman" w:cs="Times New Roman"/>
          <w:sz w:val="20"/>
          <w:szCs w:val="20"/>
        </w:rPr>
      </w:pPr>
      <w:r w:rsidRPr="00945C44">
        <w:rPr>
          <w:rFonts w:ascii="Times New Roman" w:hAnsi="Times New Roman" w:cs="Times New Roman"/>
          <w:sz w:val="20"/>
          <w:szCs w:val="20"/>
        </w:rPr>
        <w:t>The wage rate (including fringe benefits where appropriate) determined pursuant to paragraphs (a)(1)(ii)(B) or (C) of this section, shall be paid to all workers performing work in the classification under this Contract from the first day on which work is performed in the classification.</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NoSpacing"/>
        <w:numPr>
          <w:ilvl w:val="0"/>
          <w:numId w:val="24"/>
        </w:numPr>
        <w:ind w:left="1080" w:hanging="319"/>
        <w:rPr>
          <w:rFonts w:ascii="Times New Roman" w:hAnsi="Times New Roman" w:cs="Times New Roman"/>
          <w:sz w:val="20"/>
          <w:szCs w:val="20"/>
        </w:rPr>
      </w:pPr>
      <w:r w:rsidRPr="00945C44">
        <w:rPr>
          <w:rFonts w:ascii="Times New Roman" w:hAnsi="Times New Roman" w:cs="Times New Roman"/>
          <w:sz w:val="20"/>
          <w:szCs w:val="20"/>
        </w:rPr>
        <w:t>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NoSpacing"/>
        <w:numPr>
          <w:ilvl w:val="0"/>
          <w:numId w:val="24"/>
        </w:numPr>
        <w:ind w:left="1080" w:hanging="319"/>
        <w:rPr>
          <w:rFonts w:ascii="Times New Roman" w:hAnsi="Times New Roman" w:cs="Times New Roman"/>
          <w:sz w:val="20"/>
          <w:szCs w:val="20"/>
        </w:rPr>
      </w:pPr>
      <w:r w:rsidRPr="00945C44">
        <w:rPr>
          <w:rFonts w:ascii="Times New Roman" w:hAnsi="Times New Roman" w:cs="Times New Roman"/>
          <w:sz w:val="20"/>
          <w:szCs w:val="20"/>
        </w:rPr>
        <w:t>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Withholding. The Department of Energy or the Recipient or Subrecipient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Department of Energy, Recipient, or Subrecipient, may, after written notice to the Contractor, sponsor, applicant, or owner, take such action as may be necessary to cause the suspension of any further payment, advance, or guarantee of funds until such violations have ceased.</w:t>
      </w:r>
    </w:p>
    <w:p w:rsidR="00E627D4" w:rsidRPr="00945C44" w:rsidRDefault="00E627D4" w:rsidP="00A15959">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Payrolls and basic records.</w:t>
      </w:r>
    </w:p>
    <w:p w:rsidR="00E627D4" w:rsidRPr="00945C44" w:rsidRDefault="00E627D4" w:rsidP="00A15959">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27"/>
        </w:numPr>
        <w:ind w:left="1080" w:hanging="319"/>
        <w:rPr>
          <w:rFonts w:ascii="Times New Roman" w:hAnsi="Times New Roman" w:cs="Times New Roman"/>
          <w:sz w:val="20"/>
          <w:szCs w:val="20"/>
        </w:rPr>
      </w:pPr>
      <w:r w:rsidRPr="00945C44">
        <w:rPr>
          <w:rFonts w:ascii="Times New Roman" w:hAnsi="Times New Roman" w:cs="Times New Roman"/>
          <w:sz w:val="20"/>
          <w:szCs w:val="20"/>
        </w:rPr>
        <w:t>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E627D4" w:rsidRPr="00945C44" w:rsidRDefault="00E627D4" w:rsidP="00A15959">
      <w:pPr>
        <w:pStyle w:val="NoSpacing"/>
        <w:rPr>
          <w:rFonts w:ascii="Times New Roman" w:hAnsi="Times New Roman" w:cs="Times New Roman"/>
          <w:sz w:val="20"/>
          <w:szCs w:val="20"/>
        </w:rPr>
      </w:pPr>
    </w:p>
    <w:p w:rsidR="00E627D4" w:rsidRPr="00945C44" w:rsidRDefault="00E627D4" w:rsidP="00311661">
      <w:pPr>
        <w:pStyle w:val="NoSpacing"/>
        <w:numPr>
          <w:ilvl w:val="0"/>
          <w:numId w:val="27"/>
        </w:numPr>
        <w:ind w:left="1080" w:hanging="319"/>
        <w:rPr>
          <w:rFonts w:ascii="Times New Roman" w:hAnsi="Times New Roman" w:cs="Times New Roman"/>
          <w:sz w:val="20"/>
          <w:szCs w:val="20"/>
        </w:rPr>
      </w:pPr>
      <w:r w:rsidRPr="00945C44">
        <w:rPr>
          <w:rFonts w:ascii="Times New Roman" w:hAnsi="Times New Roman" w:cs="Times New Roman"/>
          <w:sz w:val="20"/>
          <w:szCs w:val="20"/>
        </w:rPr>
        <w:t>(A) The Contractor shall submit weekly for each week in which any Contract work is performed a copy of all payrolls to the Department of Energy if the agency is a party to the Contract, but if the agency is not such a party, the Contractor will submit the payrolls to the Recipient or Subrecipient (as applicable), applicant, sponsor, or owner, as the case may be, for transmission to the Department of Energy.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Department of Energy if the agency is a party to the Contract, but if the agency is not such a party, the Contractor will submit them to the Recipient or Subrecipient (as applicable), applicant, sponsor, or owner, as the case may be, for transmission to the Department of Energy,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Recipient or Subrecipient (as applicable), applicant, sponsor, or owner).</w:t>
      </w:r>
    </w:p>
    <w:p w:rsidR="00E627D4" w:rsidRPr="00945C44" w:rsidRDefault="00E627D4" w:rsidP="00687283">
      <w:pPr>
        <w:pStyle w:val="NoSpacing"/>
        <w:rPr>
          <w:rFonts w:ascii="Times New Roman" w:hAnsi="Times New Roman" w:cs="Times New Roman"/>
          <w:sz w:val="20"/>
          <w:szCs w:val="20"/>
        </w:rPr>
      </w:pPr>
    </w:p>
    <w:p w:rsidR="00E627D4" w:rsidRPr="00945C44" w:rsidRDefault="00E627D4" w:rsidP="00311661">
      <w:pPr>
        <w:pStyle w:val="NoSpacing"/>
        <w:numPr>
          <w:ilvl w:val="0"/>
          <w:numId w:val="28"/>
        </w:numPr>
        <w:ind w:left="1530"/>
        <w:rPr>
          <w:rFonts w:ascii="Times New Roman" w:hAnsi="Times New Roman" w:cs="Times New Roman"/>
          <w:sz w:val="20"/>
          <w:szCs w:val="20"/>
        </w:rPr>
      </w:pPr>
      <w:r w:rsidRPr="00945C44">
        <w:rPr>
          <w:rFonts w:ascii="Times New Roman" w:hAnsi="Times New Roman" w:cs="Times New Roman"/>
          <w:sz w:val="20"/>
          <w:szCs w:val="20"/>
        </w:rPr>
        <w:t>Each payroll submitted shall be accompanied by a “Statement of Compliance,” signed by the Contractor or subcontractor or his or her agent who pays or supervises the payment of the persons employed under the Contract and shall certify the following:</w:t>
      </w:r>
    </w:p>
    <w:p w:rsidR="00E627D4" w:rsidRPr="00945C44" w:rsidRDefault="00E627D4" w:rsidP="00687283">
      <w:pPr>
        <w:pStyle w:val="NoSpacing"/>
        <w:rPr>
          <w:rFonts w:ascii="Times New Roman" w:hAnsi="Times New Roman" w:cs="Times New Roman"/>
          <w:sz w:val="20"/>
          <w:szCs w:val="20"/>
        </w:rPr>
      </w:pPr>
    </w:p>
    <w:p w:rsidR="00E627D4" w:rsidRPr="00945C44" w:rsidRDefault="00E627D4" w:rsidP="00311661">
      <w:pPr>
        <w:pStyle w:val="ListParagraph"/>
        <w:numPr>
          <w:ilvl w:val="0"/>
          <w:numId w:val="29"/>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That the payroll for the payroll period contains the information required to be provided under § 5.5 (a)(3)(ii) of Regulations, 29 CFR part 5, the appropriate information is being maintained under § 5.5 (a)(3)(i) of Regulations, 29 CFR part 5, and that such information is correct and complete;</w:t>
      </w:r>
    </w:p>
    <w:p w:rsidR="00E627D4" w:rsidRPr="00945C44" w:rsidRDefault="00E627D4" w:rsidP="00687283">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9"/>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E627D4" w:rsidRPr="00945C44" w:rsidRDefault="00E627D4" w:rsidP="00687283">
      <w:pPr>
        <w:pStyle w:val="ListParagraph"/>
        <w:rPr>
          <w:rFonts w:ascii="Times New Roman" w:hAnsi="Times New Roman" w:cs="Times New Roman"/>
          <w:sz w:val="20"/>
          <w:szCs w:val="20"/>
        </w:rPr>
      </w:pPr>
    </w:p>
    <w:p w:rsidR="00E627D4" w:rsidRPr="00945C44" w:rsidRDefault="00E627D4" w:rsidP="00311661">
      <w:pPr>
        <w:pStyle w:val="ListParagraph"/>
        <w:numPr>
          <w:ilvl w:val="0"/>
          <w:numId w:val="29"/>
        </w:numPr>
        <w:autoSpaceDE w:val="0"/>
        <w:autoSpaceDN w:val="0"/>
        <w:adjustRightInd w:val="0"/>
        <w:spacing w:after="0" w:line="240" w:lineRule="auto"/>
        <w:ind w:left="1800"/>
        <w:rPr>
          <w:rFonts w:ascii="Times New Roman" w:hAnsi="Times New Roman" w:cs="Times New Roman"/>
          <w:sz w:val="20"/>
          <w:szCs w:val="20"/>
        </w:rPr>
      </w:pPr>
      <w:r w:rsidRPr="00945C44">
        <w:rPr>
          <w:rFonts w:ascii="Times New Roman" w:hAnsi="Times New Roman" w:cs="Times New Roman"/>
          <w:sz w:val="20"/>
          <w:szCs w:val="20"/>
        </w:rPr>
        <w:t>That each laborer or mechanic has been paid not less than the applicable wage rates and fringe benefits or cash equivalents for the classification of work performed, as specified in the applicable wage determination incorporated into the Contract.</w:t>
      </w:r>
    </w:p>
    <w:p w:rsidR="00E627D4" w:rsidRPr="00945C44" w:rsidRDefault="00E627D4" w:rsidP="00687283">
      <w:pPr>
        <w:pStyle w:val="NoSpacing"/>
        <w:ind w:left="1530"/>
        <w:rPr>
          <w:rFonts w:ascii="Times New Roman" w:hAnsi="Times New Roman" w:cs="Times New Roman"/>
          <w:sz w:val="20"/>
          <w:szCs w:val="20"/>
        </w:rPr>
      </w:pPr>
    </w:p>
    <w:p w:rsidR="00E627D4" w:rsidRPr="00945C44" w:rsidRDefault="00E627D4" w:rsidP="00311661">
      <w:pPr>
        <w:pStyle w:val="NoSpacing"/>
        <w:numPr>
          <w:ilvl w:val="0"/>
          <w:numId w:val="28"/>
        </w:numPr>
        <w:ind w:left="1530"/>
        <w:rPr>
          <w:rFonts w:ascii="Times New Roman" w:hAnsi="Times New Roman" w:cs="Times New Roman"/>
          <w:sz w:val="20"/>
          <w:szCs w:val="20"/>
        </w:rPr>
      </w:pPr>
      <w:r w:rsidRPr="00945C44">
        <w:rPr>
          <w:rFonts w:ascii="Times New Roman" w:hAnsi="Times New Roman" w:cs="Times New Roman"/>
          <w:sz w:val="20"/>
          <w:szCs w:val="20"/>
        </w:rPr>
        <w:t>The weekly submission of a properly executed certification set forth on the reverse side of Optional Form WH-347 shall satisfy the requirement for submission of the “Statement of Compliance” required by paragraph (a)(3)(ii)(B) of this section.</w:t>
      </w:r>
    </w:p>
    <w:p w:rsidR="00E627D4" w:rsidRPr="00945C44" w:rsidRDefault="00E627D4" w:rsidP="00687283">
      <w:pPr>
        <w:pStyle w:val="NoSpacing"/>
        <w:rPr>
          <w:rFonts w:ascii="Times New Roman" w:hAnsi="Times New Roman" w:cs="Times New Roman"/>
          <w:sz w:val="20"/>
          <w:szCs w:val="20"/>
        </w:rPr>
      </w:pPr>
    </w:p>
    <w:p w:rsidR="00E627D4" w:rsidRPr="00945C44" w:rsidRDefault="00E627D4" w:rsidP="00311661">
      <w:pPr>
        <w:pStyle w:val="NoSpacing"/>
        <w:numPr>
          <w:ilvl w:val="0"/>
          <w:numId w:val="28"/>
        </w:numPr>
        <w:ind w:left="1530"/>
        <w:rPr>
          <w:rFonts w:ascii="Times New Roman" w:hAnsi="Times New Roman" w:cs="Times New Roman"/>
          <w:sz w:val="20"/>
          <w:szCs w:val="20"/>
        </w:rPr>
      </w:pPr>
      <w:r w:rsidRPr="00945C44">
        <w:rPr>
          <w:rFonts w:ascii="Times New Roman" w:hAnsi="Times New Roman" w:cs="Times New Roman"/>
          <w:sz w:val="20"/>
          <w:szCs w:val="20"/>
        </w:rPr>
        <w:t>The falsification of any of the above certifications may subject the Contractor or subcontractor to civil or criminal prosecution under section 1001 of title 18 and section 3729 of title 31 of the United States Code.</w:t>
      </w:r>
    </w:p>
    <w:p w:rsidR="00E627D4" w:rsidRPr="00945C44" w:rsidRDefault="00E627D4" w:rsidP="00687283">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27"/>
        </w:numPr>
        <w:ind w:left="1080" w:hanging="319"/>
        <w:rPr>
          <w:rFonts w:ascii="Times New Roman" w:hAnsi="Times New Roman" w:cs="Times New Roman"/>
          <w:sz w:val="20"/>
          <w:szCs w:val="20"/>
        </w:rPr>
      </w:pPr>
      <w:r w:rsidRPr="00945C44">
        <w:rPr>
          <w:rFonts w:ascii="Times New Roman" w:hAnsi="Times New Roman" w:cs="Times New Roman"/>
          <w:sz w:val="20"/>
          <w:szCs w:val="20"/>
        </w:rPr>
        <w:t>The Contractor or subcontractor shall make the records required under paragraph (a)(3)(i) of this section available for inspection, copying, or transcription by authorized representatives of the Department of Energy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E627D4" w:rsidRPr="00945C44" w:rsidRDefault="00E627D4" w:rsidP="00756D78">
      <w:pPr>
        <w:pStyle w:val="NoSpacing"/>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Apprentices and trainees—</w:t>
      </w:r>
    </w:p>
    <w:p w:rsidR="00E627D4" w:rsidRPr="00945C44" w:rsidRDefault="00E627D4" w:rsidP="00756D78">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30"/>
        </w:numPr>
        <w:ind w:left="1080" w:hanging="319"/>
        <w:rPr>
          <w:rFonts w:ascii="Times New Roman" w:hAnsi="Times New Roman" w:cs="Times New Roman"/>
          <w:sz w:val="20"/>
          <w:szCs w:val="20"/>
        </w:rPr>
      </w:pPr>
      <w:r w:rsidRPr="00945C44">
        <w:rPr>
          <w:rFonts w:ascii="Times New Roman" w:hAnsi="Times New Roman" w:cs="Times New Roman"/>
          <w:sz w:val="20"/>
          <w:szCs w:val="20"/>
        </w:rPr>
        <w:t>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NoSpacing"/>
        <w:numPr>
          <w:ilvl w:val="0"/>
          <w:numId w:val="30"/>
        </w:numPr>
        <w:ind w:left="1080" w:hanging="319"/>
        <w:rPr>
          <w:rFonts w:ascii="Times New Roman" w:hAnsi="Times New Roman" w:cs="Times New Roman"/>
          <w:sz w:val="20"/>
          <w:szCs w:val="20"/>
        </w:rPr>
      </w:pPr>
      <w:r w:rsidRPr="00945C44">
        <w:rPr>
          <w:rFonts w:ascii="Times New Roman" w:hAnsi="Times New Roman" w:cs="Times New Roman"/>
          <w:sz w:val="20"/>
          <w:szCs w:val="20"/>
        </w:rPr>
        <w:t>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NoSpacing"/>
        <w:numPr>
          <w:ilvl w:val="0"/>
          <w:numId w:val="30"/>
        </w:numPr>
        <w:ind w:left="1080" w:hanging="319"/>
        <w:rPr>
          <w:rFonts w:ascii="Times New Roman" w:hAnsi="Times New Roman" w:cs="Times New Roman"/>
          <w:sz w:val="20"/>
          <w:szCs w:val="20"/>
        </w:rPr>
      </w:pPr>
      <w:r w:rsidRPr="00945C44">
        <w:rPr>
          <w:rFonts w:ascii="Times New Roman" w:hAnsi="Times New Roman" w:cs="Times New Roman"/>
          <w:sz w:val="20"/>
          <w:szCs w:val="20"/>
        </w:rPr>
        <w:t>Equal employment opportunity. The utilization of apprentices, trainees, and journeymen under this part shall be in conformity with the equal employment opportunity requirements of Executive Order 11246, as amended and 29 CFR part 30.</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Compliance with Copeland Act requirements. The Contractor shall comply with the requirements of 29 CFR part 3, which are incorporated by reference in this Contract.</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Contracts and Subcontracts. The Recipient, Subrecipient, the Recipient’s, and Subrecipient’s contractors and subcontractor shall insert in any Contracts the clauses contained herein in(a)(1) through (10) and such other clauses as the Department of Energy may by appropriate instructions require, and also a clause requiring the subcontractors to include these clauses in any lower tier subcontracts. The Recipient shall be responsible for the compliance by any subcontractor or lower tier subcontractor with all of the paragraphs in this clause.</w:t>
      </w:r>
    </w:p>
    <w:p w:rsidR="00E627D4" w:rsidRPr="00945C44" w:rsidRDefault="00E627D4" w:rsidP="005400CF">
      <w:pPr>
        <w:pStyle w:val="ListParagraph"/>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 termination: debarment. A breach of the Contract clauses in 29 CFR 5.5 may be grounds for termination of the Contract, and for debarment as a contractor and a subcontractor as provided in 29 CFR 5.12.</w:t>
      </w:r>
    </w:p>
    <w:p w:rsidR="00E627D4" w:rsidRPr="00945C44" w:rsidRDefault="00E627D4" w:rsidP="005400CF">
      <w:pPr>
        <w:pStyle w:val="ListParagraph"/>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Compliance with Davis-Bacon and Related Act requirements. All rulings and interpretations of the Davis-Bacon and Related Acts contained in 29 CFR parts 1, 3, and 5 are herein incorporated by reference in this Contract.</w:t>
      </w:r>
    </w:p>
    <w:p w:rsidR="00E627D4" w:rsidRPr="00945C44" w:rsidRDefault="00E627D4" w:rsidP="005400CF">
      <w:pPr>
        <w:pStyle w:val="ListParagraph"/>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Recipient, Subrecipient, the Contractor (or any of its subcontractors), and the contracting agency, the U.S. Department of Labor, or the employees or their representatives.</w:t>
      </w:r>
    </w:p>
    <w:p w:rsidR="00E627D4" w:rsidRPr="00945C44" w:rsidRDefault="00E627D4" w:rsidP="005400CF">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2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Certification of eligibility.</w:t>
      </w:r>
    </w:p>
    <w:p w:rsidR="00E627D4" w:rsidRPr="00945C44" w:rsidRDefault="00E627D4" w:rsidP="005400CF">
      <w:pPr>
        <w:pStyle w:val="NoSpacing"/>
        <w:ind w:left="1080"/>
        <w:rPr>
          <w:rFonts w:ascii="Times New Roman" w:hAnsi="Times New Roman" w:cs="Times New Roman"/>
          <w:sz w:val="20"/>
          <w:szCs w:val="20"/>
        </w:rPr>
      </w:pPr>
    </w:p>
    <w:p w:rsidR="00E627D4" w:rsidRPr="00945C44" w:rsidRDefault="00E627D4" w:rsidP="00311661">
      <w:pPr>
        <w:pStyle w:val="NoSpacing"/>
        <w:numPr>
          <w:ilvl w:val="0"/>
          <w:numId w:val="31"/>
        </w:numPr>
        <w:ind w:left="1080" w:hanging="319"/>
        <w:rPr>
          <w:rFonts w:ascii="Times New Roman" w:hAnsi="Times New Roman" w:cs="Times New Roman"/>
          <w:sz w:val="20"/>
          <w:szCs w:val="20"/>
        </w:rPr>
      </w:pPr>
      <w:r w:rsidRPr="00945C44">
        <w:rPr>
          <w:rFonts w:ascii="Times New Roman" w:hAnsi="Times New Roman" w:cs="Times New Roman"/>
          <w:sz w:val="20"/>
          <w:szCs w:val="20"/>
        </w:rPr>
        <w:t>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NoSpacing"/>
        <w:numPr>
          <w:ilvl w:val="0"/>
          <w:numId w:val="31"/>
        </w:numPr>
        <w:ind w:left="1080" w:hanging="319"/>
        <w:rPr>
          <w:rFonts w:ascii="Times New Roman" w:hAnsi="Times New Roman" w:cs="Times New Roman"/>
          <w:sz w:val="20"/>
          <w:szCs w:val="20"/>
        </w:rPr>
      </w:pPr>
      <w:r w:rsidRPr="00945C44">
        <w:rPr>
          <w:rFonts w:ascii="Times New Roman" w:hAnsi="Times New Roman" w:cs="Times New Roman"/>
          <w:sz w:val="20"/>
          <w:szCs w:val="20"/>
        </w:rPr>
        <w:t>No part of this Contract shall be subcontracted to any person or firm ineligible for award of a Government contract by virtue of section 3(a) of the Davis-Bacon Act or 29 CFR 5.12(a)(1).</w:t>
      </w:r>
    </w:p>
    <w:p w:rsidR="00E627D4" w:rsidRPr="00945C44" w:rsidRDefault="00E627D4" w:rsidP="005400CF">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31"/>
        </w:numPr>
        <w:ind w:left="1080" w:hanging="319"/>
        <w:rPr>
          <w:rFonts w:ascii="Times New Roman" w:hAnsi="Times New Roman" w:cs="Times New Roman"/>
          <w:sz w:val="20"/>
          <w:szCs w:val="20"/>
        </w:rPr>
      </w:pPr>
      <w:r w:rsidRPr="00945C44">
        <w:rPr>
          <w:rFonts w:ascii="Times New Roman" w:hAnsi="Times New Roman" w:cs="Times New Roman"/>
          <w:sz w:val="20"/>
          <w:szCs w:val="20"/>
        </w:rPr>
        <w:t>The penalty for making false statements is prescribed in the U.S. Criminal Code, 18 U.S.C. 1001.</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b/>
          <w:bCs/>
          <w:sz w:val="20"/>
          <w:szCs w:val="20"/>
        </w:rPr>
        <w:t xml:space="preserve">(b) Contract Work Hours and Safety Standards Act. </w:t>
      </w:r>
      <w:r w:rsidRPr="00945C44">
        <w:rPr>
          <w:rFonts w:ascii="Times New Roman" w:hAnsi="Times New Roman" w:cs="Times New Roman"/>
          <w:sz w:val="20"/>
          <w:szCs w:val="20"/>
        </w:rPr>
        <w:t>As used in this paragraph, the terms laborers and mechanics include watchmen and guards.</w:t>
      </w:r>
    </w:p>
    <w:p w:rsidR="00E627D4" w:rsidRPr="00945C44" w:rsidRDefault="00E627D4" w:rsidP="005400CF">
      <w:pPr>
        <w:pStyle w:val="NoSpacing"/>
        <w:rPr>
          <w:rFonts w:ascii="Times New Roman" w:hAnsi="Times New Roman" w:cs="Times New Roman"/>
          <w:sz w:val="20"/>
          <w:szCs w:val="20"/>
        </w:rPr>
      </w:pPr>
    </w:p>
    <w:p w:rsidR="00E627D4" w:rsidRPr="00945C44" w:rsidRDefault="00E627D4" w:rsidP="00311661">
      <w:pPr>
        <w:pStyle w:val="ListParagraph"/>
        <w:numPr>
          <w:ilvl w:val="0"/>
          <w:numId w:val="3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E627D4" w:rsidRPr="00945C44" w:rsidRDefault="00E627D4" w:rsidP="00E3007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Violation; liability for unpaid wages; liquidated damages. In the event of any violation of the clause set forth in paragraph (b)(1)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$10 for each calendar day on which such individual was required or permitted to work in excess of the standard workweek of forty hours without payment of the overtime wages required by the clause set forth in paragraph (b)(1) of this section.</w:t>
      </w:r>
    </w:p>
    <w:p w:rsidR="00E627D4" w:rsidRPr="00945C44" w:rsidRDefault="00E627D4" w:rsidP="00E3007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Withholding for unpaid wages and liquidated damages. The Department of Energy or the Recipient or Subrecipient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rsidR="00E627D4" w:rsidRPr="00945C44" w:rsidRDefault="00E627D4" w:rsidP="00E3007C">
      <w:pPr>
        <w:pStyle w:val="ListParagraph"/>
        <w:rPr>
          <w:rFonts w:ascii="Times New Roman" w:hAnsi="Times New Roman" w:cs="Times New Roman"/>
          <w:sz w:val="20"/>
          <w:szCs w:val="20"/>
        </w:rPr>
      </w:pPr>
    </w:p>
    <w:p w:rsidR="00E627D4" w:rsidRPr="00945C44" w:rsidRDefault="00E627D4" w:rsidP="00311661">
      <w:pPr>
        <w:pStyle w:val="ListParagraph"/>
        <w:numPr>
          <w:ilvl w:val="0"/>
          <w:numId w:val="3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Contracts and Subcontracts. The Recipient, Subrecipient, and Recipient’s and Subrecipient’s contractor or subcontractor shall insert in any Contracts, the clauses set forth in paragraph (b)(1) through (4) of this section and also a clause requiring the subcontractors to include these clauses in any lower tier subcontracts. The Recipient shall be responsible for compliance by any subcontractor or lower tier subcontractor with the clauses set forth in paragraphs (b)(1) through (4) of this section.</w:t>
      </w:r>
    </w:p>
    <w:p w:rsidR="00E627D4" w:rsidRPr="00945C44" w:rsidRDefault="00E627D4" w:rsidP="00E3007C">
      <w:pPr>
        <w:pStyle w:val="ListParagraph"/>
        <w:rPr>
          <w:rFonts w:ascii="Times New Roman" w:hAnsi="Times New Roman" w:cs="Times New Roman"/>
          <w:sz w:val="20"/>
          <w:szCs w:val="20"/>
        </w:rPr>
      </w:pPr>
    </w:p>
    <w:p w:rsidR="00E627D4" w:rsidRPr="00945C44" w:rsidRDefault="00E627D4" w:rsidP="00311661">
      <w:pPr>
        <w:pStyle w:val="ListParagraph"/>
        <w:numPr>
          <w:ilvl w:val="0"/>
          <w:numId w:val="3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The records to be maintained under this paragraph shall be made available by the Contractor or subcontractor for inspection, copying, or transcription by authorized representatives of the Department of Energy and the Department of Labor, and the Contractor or subcontractor will permit such representatives to interview employees during working hours on the job.</w:t>
      </w:r>
    </w:p>
    <w:p w:rsidR="00E627D4" w:rsidRPr="00945C44" w:rsidRDefault="00E627D4" w:rsidP="00E3007C">
      <w:pPr>
        <w:pStyle w:val="NoSpacing"/>
        <w:rPr>
          <w:rFonts w:ascii="Times New Roman" w:hAnsi="Times New Roman" w:cs="Times New Roman"/>
          <w:b/>
          <w:bCs/>
          <w:sz w:val="20"/>
          <w:szCs w:val="20"/>
        </w:rPr>
      </w:pPr>
    </w:p>
    <w:p w:rsidR="00E627D4" w:rsidRPr="00945C44" w:rsidRDefault="00E627D4" w:rsidP="00464378">
      <w:pPr>
        <w:pStyle w:val="NoSpacing"/>
        <w:outlineLvl w:val="0"/>
        <w:rPr>
          <w:rFonts w:ascii="Times New Roman" w:hAnsi="Times New Roman" w:cs="Times New Roman"/>
          <w:b/>
          <w:bCs/>
          <w:sz w:val="20"/>
          <w:szCs w:val="20"/>
        </w:rPr>
      </w:pPr>
      <w:r w:rsidRPr="00945C44">
        <w:rPr>
          <w:rFonts w:ascii="Times New Roman" w:hAnsi="Times New Roman" w:cs="Times New Roman"/>
          <w:b/>
          <w:bCs/>
          <w:sz w:val="20"/>
          <w:szCs w:val="20"/>
        </w:rPr>
        <w:t>(c) Recipient Functions (Only if applicable).</w:t>
      </w:r>
    </w:p>
    <w:p w:rsidR="00E627D4" w:rsidRPr="00945C44" w:rsidRDefault="00E627D4" w:rsidP="00E3007C">
      <w:pPr>
        <w:pStyle w:val="NoSpacing"/>
        <w:rPr>
          <w:rFonts w:ascii="Times New Roman" w:hAnsi="Times New Roman" w:cs="Times New Roman"/>
          <w:b/>
          <w:bCs/>
          <w:sz w:val="20"/>
          <w:szCs w:val="20"/>
        </w:rPr>
      </w:pPr>
    </w:p>
    <w:p w:rsidR="00E627D4" w:rsidRPr="00945C44" w:rsidRDefault="00E627D4" w:rsidP="00311661">
      <w:pPr>
        <w:pStyle w:val="ListParagraph"/>
        <w:numPr>
          <w:ilvl w:val="0"/>
          <w:numId w:val="3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behalf of the Department of Energy (DOE), Recipient shall perform the following functions:</w:t>
      </w:r>
    </w:p>
    <w:p w:rsidR="00E627D4" w:rsidRPr="00945C44" w:rsidRDefault="00E627D4" w:rsidP="00E3007C">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Obtain, maintain, and monitor all DBA certified payroll records submitted by the Subrecipients and Contractors at any tier under this Award;</w:t>
      </w:r>
    </w:p>
    <w:p w:rsidR="00E627D4" w:rsidRPr="00945C44" w:rsidRDefault="00E627D4" w:rsidP="003658A1">
      <w:pPr>
        <w:pStyle w:val="NoSpacing"/>
        <w:ind w:left="1170" w:hanging="360"/>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Review all DBA certified payroll records for compliance with DBA requirements, including applicable DOL wage determinations;</w:t>
      </w:r>
    </w:p>
    <w:p w:rsidR="00E627D4" w:rsidRPr="00945C44" w:rsidRDefault="00E627D4" w:rsidP="003658A1">
      <w:pPr>
        <w:pStyle w:val="NoSpacing"/>
        <w:ind w:left="1170" w:hanging="360"/>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Notify DOE of any non-compliance with DBA requirements by Subrecipients or Contractors at any tier, including any non-compliances identified as the result of reviews performed pursuant to paragraph (b) above;</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Address any Subrecipient and any Contractor DBA non-compliance issues; if DBA non-compliance issues cannot be resolved in a timely manner, forward complaints, summary of investigations and all relevant information to DOE;</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Provide DOE with detailed information regarding the resolution of any DBA non-compliance issues;</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Perform services in support of DOE investigations of complaints filed regarding noncompliance by Subrecipients and Contractors with DBA requirements;</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Perform audit services as necessary to ensure compliance by Subrecipients and Contractors with DBA requirements and as requested by the Contracting Officer; and</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NoSpacing"/>
        <w:numPr>
          <w:ilvl w:val="0"/>
          <w:numId w:val="34"/>
        </w:numPr>
        <w:ind w:left="1170" w:hanging="360"/>
        <w:rPr>
          <w:rFonts w:ascii="Times New Roman" w:hAnsi="Times New Roman" w:cs="Times New Roman"/>
          <w:sz w:val="20"/>
          <w:szCs w:val="20"/>
        </w:rPr>
      </w:pPr>
      <w:r w:rsidRPr="00945C44">
        <w:rPr>
          <w:rFonts w:ascii="Times New Roman" w:hAnsi="Times New Roman" w:cs="Times New Roman"/>
          <w:sz w:val="20"/>
          <w:szCs w:val="20"/>
        </w:rPr>
        <w:t>Provide copies of all records upon request by DOE or DOL in a timely manner.</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ListParagraph"/>
        <w:numPr>
          <w:ilvl w:val="0"/>
          <w:numId w:val="3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All records maintained on behalf of the DOE in accordance with paragraph (1) above are federal government (DOE) owned records. DOE or an authorized representative shall be granted access to the records at all times.</w:t>
      </w:r>
    </w:p>
    <w:p w:rsidR="00E627D4" w:rsidRPr="00945C44" w:rsidRDefault="00E627D4" w:rsidP="003658A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In the event of, and in response to any Freedom of Information Act, 5 U.S.C. 552, requests submitted to DOE, Recipient shall provide such records to DOE within 5 business days of receipt of a request from DOE.</w:t>
      </w:r>
    </w:p>
    <w:p w:rsidR="00E627D4" w:rsidRPr="00945C44" w:rsidRDefault="00E627D4" w:rsidP="003658A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658A1">
      <w:pPr>
        <w:pStyle w:val="NoSpacing"/>
        <w:rPr>
          <w:rFonts w:ascii="Times New Roman" w:hAnsi="Times New Roman" w:cs="Times New Roman"/>
          <w:b/>
          <w:bCs/>
          <w:sz w:val="20"/>
          <w:szCs w:val="20"/>
        </w:rPr>
      </w:pPr>
    </w:p>
    <w:p w:rsidR="00E627D4" w:rsidRPr="00945C44" w:rsidRDefault="00E627D4">
      <w:pPr>
        <w:rPr>
          <w:rFonts w:ascii="Times New Roman" w:hAnsi="Times New Roman" w:cs="Times New Roman"/>
          <w:sz w:val="20"/>
          <w:szCs w:val="20"/>
        </w:rPr>
      </w:pPr>
      <w:r w:rsidRPr="00945C44">
        <w:rPr>
          <w:rFonts w:ascii="Times New Roman" w:hAnsi="Times New Roman" w:cs="Times New Roman"/>
          <w:sz w:val="20"/>
          <w:szCs w:val="20"/>
        </w:rPr>
        <w:br w:type="page"/>
      </w:r>
    </w:p>
    <w:p w:rsidR="00E627D4" w:rsidRPr="00945C44" w:rsidRDefault="00E627D4" w:rsidP="00464378">
      <w:pPr>
        <w:pStyle w:val="NoSpacing"/>
        <w:spacing w:line="360" w:lineRule="auto"/>
        <w:jc w:val="center"/>
        <w:outlineLvl w:val="0"/>
        <w:rPr>
          <w:rFonts w:ascii="Times New Roman" w:hAnsi="Times New Roman" w:cs="Times New Roman"/>
          <w:sz w:val="20"/>
          <w:szCs w:val="20"/>
        </w:rPr>
      </w:pPr>
      <w:r w:rsidRPr="00945C44">
        <w:rPr>
          <w:rFonts w:ascii="Times New Roman" w:hAnsi="Times New Roman" w:cs="Times New Roman"/>
          <w:sz w:val="20"/>
          <w:szCs w:val="20"/>
        </w:rPr>
        <w:t>NATIONAL POLICY ASSURANCES TO BE INCORPORATED AS AWARD TERMS</w:t>
      </w:r>
    </w:p>
    <w:p w:rsidR="00E627D4" w:rsidRPr="00945C44" w:rsidRDefault="00E627D4" w:rsidP="003658A1">
      <w:pPr>
        <w:pStyle w:val="NoSpacing"/>
        <w:jc w:val="center"/>
        <w:rPr>
          <w:rFonts w:ascii="Times New Roman" w:hAnsi="Times New Roman" w:cs="Times New Roman"/>
          <w:sz w:val="20"/>
          <w:szCs w:val="20"/>
        </w:rPr>
      </w:pPr>
      <w:r w:rsidRPr="00945C44">
        <w:rPr>
          <w:rFonts w:ascii="Times New Roman" w:hAnsi="Times New Roman" w:cs="Times New Roman"/>
          <w:sz w:val="20"/>
          <w:szCs w:val="20"/>
        </w:rPr>
        <w:t>(August 2008)</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sz w:val="20"/>
          <w:szCs w:val="20"/>
        </w:rPr>
        <w:t>To the extent that a term does not apply to a particular type of activity or award, it is self-deleting.</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b/>
          <w:bCs/>
          <w:sz w:val="20"/>
          <w:szCs w:val="20"/>
        </w:rPr>
        <w:t>I. Nondiscrimination Policies</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658A1">
      <w:pPr>
        <w:pStyle w:val="NoSpacing"/>
        <w:rPr>
          <w:rFonts w:ascii="Times New Roman" w:hAnsi="Times New Roman" w:cs="Times New Roman"/>
          <w:sz w:val="20"/>
          <w:szCs w:val="20"/>
        </w:rPr>
      </w:pPr>
      <w:r w:rsidRPr="00945C44">
        <w:rPr>
          <w:rFonts w:ascii="Times New Roman" w:hAnsi="Times New Roman" w:cs="Times New Roman"/>
          <w:sz w:val="20"/>
          <w:szCs w:val="20"/>
        </w:rPr>
        <w:t>You must comply with applicable provisions of the following national policies prohibiting discrimination:</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 xml:space="preserve"> On the basis of race, color, or national origin, in Title VI of the Civil Rights Act of</w:t>
      </w:r>
    </w:p>
    <w:p w:rsidR="00E627D4" w:rsidRPr="00945C44" w:rsidRDefault="00E627D4" w:rsidP="003658A1">
      <w:pPr>
        <w:pStyle w:val="NoSpacing"/>
        <w:ind w:left="720"/>
        <w:rPr>
          <w:rFonts w:ascii="Times New Roman" w:hAnsi="Times New Roman" w:cs="Times New Roman"/>
          <w:sz w:val="20"/>
          <w:szCs w:val="20"/>
        </w:rPr>
      </w:pPr>
      <w:r w:rsidRPr="00945C44">
        <w:rPr>
          <w:rFonts w:ascii="Times New Roman" w:hAnsi="Times New Roman" w:cs="Times New Roman"/>
          <w:sz w:val="20"/>
          <w:szCs w:val="20"/>
        </w:rPr>
        <w:t>1964 (42 U.S.C. 2000d et seq.), as implemented by DOE regulations at 10 CFR part 1040;</w:t>
      </w:r>
    </w:p>
    <w:p w:rsidR="00E627D4" w:rsidRPr="00945C44" w:rsidRDefault="00E627D4" w:rsidP="003658A1">
      <w:pPr>
        <w:pStyle w:val="NoSpacing"/>
        <w:rPr>
          <w:rFonts w:ascii="Times New Roman" w:hAnsi="Times New Roman" w:cs="Times New Roman"/>
          <w:sz w:val="20"/>
          <w:szCs w:val="20"/>
        </w:rPr>
      </w:pP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the basis of sex or blindness, in Title IX of the Education Amendments of 1972 (20 U.S.C. 1681 et seq.), as implemented by DOE regulations at 10 CFR parts 1041 and 1042;</w:t>
      </w: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the basis of age, in the Age Discrimination Act of 1975 (42 U.S.C.6101 et seq.), as implemented by Department of Health and Human Services regulations at 45 CFR part 90 and DOE regulations at 10 CFR part 1040;</w:t>
      </w:r>
    </w:p>
    <w:p w:rsidR="00E627D4" w:rsidRPr="00945C44" w:rsidRDefault="00E627D4" w:rsidP="003658A1">
      <w:pPr>
        <w:autoSpaceDE w:val="0"/>
        <w:autoSpaceDN w:val="0"/>
        <w:adjustRightInd w:val="0"/>
        <w:spacing w:after="0" w:line="240" w:lineRule="auto"/>
        <w:ind w:left="360"/>
        <w:rPr>
          <w:rFonts w:ascii="Times New Roman" w:hAnsi="Times New Roman" w:cs="Times New Roman"/>
          <w:sz w:val="20"/>
          <w:szCs w:val="20"/>
        </w:rPr>
      </w:pP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the basis of disability, in Section 504 of the Rehabilitation Act of 1973 (29 U.S.C. 794), as implemented by Department of Justice regulations at 28 CFR part 41 and DOE regulations at 10 CFR part 1041;</w:t>
      </w:r>
    </w:p>
    <w:p w:rsidR="00E627D4" w:rsidRPr="00945C44" w:rsidRDefault="00E627D4" w:rsidP="003658A1">
      <w:pPr>
        <w:pStyle w:val="ListParagraph"/>
        <w:rPr>
          <w:rFonts w:ascii="Times New Roman" w:hAnsi="Times New Roman" w:cs="Times New Roman"/>
          <w:sz w:val="20"/>
          <w:szCs w:val="20"/>
        </w:rPr>
      </w:pP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the basis of race, color, national origin, religion, disability, familial status, and sex under Title VIII of the Civil Rights Act (42 U.S.C. 3601 et seq.) as implemented by the Department of Housing and Urban Development at 24 CFR part 100; and</w:t>
      </w:r>
    </w:p>
    <w:p w:rsidR="00E627D4" w:rsidRPr="00945C44" w:rsidRDefault="00E627D4" w:rsidP="003658A1">
      <w:pPr>
        <w:pStyle w:val="ListParagraph"/>
        <w:rPr>
          <w:rFonts w:ascii="Times New Roman" w:hAnsi="Times New Roman" w:cs="Times New Roman"/>
          <w:sz w:val="20"/>
          <w:szCs w:val="20"/>
        </w:rPr>
      </w:pPr>
    </w:p>
    <w:p w:rsidR="00E627D4" w:rsidRPr="00945C44" w:rsidRDefault="00E627D4" w:rsidP="00311661">
      <w:pPr>
        <w:pStyle w:val="ListParagraph"/>
        <w:numPr>
          <w:ilvl w:val="0"/>
          <w:numId w:val="3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On the basis of disability in the Architectural Barriers Act of 1968(42 U.S.C. 4151 et seq.) for the design, construction, and alteration of buildings and facilities financed with Federal funds.</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sz w:val="20"/>
          <w:szCs w:val="20"/>
        </w:rPr>
      </w:pPr>
      <w:r w:rsidRPr="00945C44">
        <w:rPr>
          <w:rFonts w:ascii="Times New Roman" w:hAnsi="Times New Roman" w:cs="Times New Roman"/>
          <w:b/>
          <w:bCs/>
          <w:sz w:val="20"/>
          <w:szCs w:val="20"/>
        </w:rPr>
        <w:t>II. Environmental Policies</w:t>
      </w:r>
    </w:p>
    <w:p w:rsidR="00E627D4" w:rsidRPr="00945C44" w:rsidRDefault="00E627D4" w:rsidP="009C5EB6">
      <w:pPr>
        <w:pStyle w:val="NoSpacing"/>
        <w:rPr>
          <w:rFonts w:ascii="Times New Roman" w:hAnsi="Times New Roman" w:cs="Times New Roman"/>
          <w:sz w:val="20"/>
          <w:szCs w:val="20"/>
        </w:rPr>
      </w:pPr>
    </w:p>
    <w:p w:rsidR="00E627D4" w:rsidRPr="00945C44" w:rsidRDefault="00E627D4" w:rsidP="009C5EB6">
      <w:pPr>
        <w:pStyle w:val="NoSpacing"/>
        <w:rPr>
          <w:rFonts w:ascii="Times New Roman" w:hAnsi="Times New Roman" w:cs="Times New Roman"/>
          <w:sz w:val="20"/>
          <w:szCs w:val="20"/>
        </w:rPr>
      </w:pPr>
      <w:r w:rsidRPr="00945C44">
        <w:rPr>
          <w:rFonts w:ascii="Times New Roman" w:hAnsi="Times New Roman" w:cs="Times New Roman"/>
          <w:sz w:val="20"/>
          <w:szCs w:val="20"/>
        </w:rPr>
        <w:t>You must:</w:t>
      </w:r>
    </w:p>
    <w:p w:rsidR="00E627D4" w:rsidRPr="00945C44" w:rsidRDefault="00E627D4" w:rsidP="009C5EB6">
      <w:pPr>
        <w:pStyle w:val="NoSpacing"/>
        <w:rPr>
          <w:rFonts w:ascii="Times New Roman" w:hAnsi="Times New Roman" w:cs="Times New Roman"/>
          <w:sz w:val="20"/>
          <w:szCs w:val="20"/>
        </w:rPr>
      </w:pPr>
    </w:p>
    <w:p w:rsidR="00E627D4" w:rsidRPr="00945C44" w:rsidRDefault="00E627D4" w:rsidP="00311661">
      <w:pPr>
        <w:pStyle w:val="ListParagraph"/>
        <w:numPr>
          <w:ilvl w:val="0"/>
          <w:numId w:val="3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Comply with applicable provisions of the Clean Air Act (42 U.S.C.7401, et. seq.) and Clean Water Act (33 U.S.C. 1251, et. seq.), as implemented by Executive Order 11738 [3 CFR, 1971-1975 Comp., p. 799] and Environmental Protection Agency rules at 40 CFR part 32, Subpart J.</w:t>
      </w:r>
    </w:p>
    <w:p w:rsidR="00E627D4" w:rsidRPr="00945C44" w:rsidRDefault="00E627D4" w:rsidP="009C5EB6">
      <w:pPr>
        <w:pStyle w:val="ListParagraph"/>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Immediately identify to us, as the awarding agency, any potential impact that you find this award may have on:</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The quality of the human environment, including wetlands, and provide any help we may need to comply with the National Environmental Policy Act (NEPA, at 42 U.S.C. 4321 et. seq.) and assist us to prepare Environmental Impact Statements or other environmental documentation. In such cases, you may take no action that will have an adverse environmental impact (e.g., physical disturbance of a site such as breaking of ground) or limit the choice of reasonable alternatives until we provide written notification of Federal compliance with NEPA, as implemented by DOE at 10 CFR part 1021.</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Flood-prone areas, and provide any help we may need to comply with the National Flood Insurance Act of 1968 and Flood Disaster Protection Act of 1973 (42 U.S.C. 4001 et. seq.), which require flood insurance, when available, for Federally assisted construction or acquisition in flood-prone areas, as implemented by DOE at 10 CFR part 1022.</w:t>
      </w:r>
    </w:p>
    <w:p w:rsidR="00E627D4" w:rsidRPr="00945C44" w:rsidRDefault="00E627D4" w:rsidP="009C5EB6">
      <w:pPr>
        <w:pStyle w:val="ListParagraph"/>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Use of land and water resources of coastal zones, and provide any help we may need to comply with the Coastal Zone Management Act of 1972(16 U.S.C. 1451, et. seq.).</w:t>
      </w:r>
    </w:p>
    <w:p w:rsidR="00E627D4" w:rsidRPr="00945C44" w:rsidRDefault="00E627D4" w:rsidP="009C5EB6">
      <w:pPr>
        <w:pStyle w:val="ListParagraph"/>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Coastal barriers along the Atlantic and Gulf coasts and Great Lakes’ shores, and provide help we may need to comply with the Coastal Barriers Resource Act (16 U.S.C. 3501 et. seq.), concerning preservation of barrier resources.</w:t>
      </w:r>
    </w:p>
    <w:p w:rsidR="00E627D4" w:rsidRPr="00945C44" w:rsidRDefault="00E627D4" w:rsidP="009C5EB6">
      <w:pPr>
        <w:pStyle w:val="ListParagraph"/>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Any existing or proposed component of the National Wild and Scenic Rivers system, and provide any help we may need to comply with the Wild and Scenic Rivers Act of 1968 (16 U.S.C. 1271 et seq.).</w:t>
      </w:r>
    </w:p>
    <w:p w:rsidR="00E627D4" w:rsidRPr="00945C44" w:rsidRDefault="00E627D4" w:rsidP="009C5EB6">
      <w:pPr>
        <w:pStyle w:val="ListParagraph"/>
        <w:rPr>
          <w:rFonts w:ascii="Times New Roman" w:hAnsi="Times New Roman" w:cs="Times New Roman"/>
          <w:sz w:val="20"/>
          <w:szCs w:val="20"/>
        </w:rPr>
      </w:pPr>
    </w:p>
    <w:p w:rsidR="00E627D4" w:rsidRPr="00945C44" w:rsidRDefault="00E627D4" w:rsidP="00311661">
      <w:pPr>
        <w:pStyle w:val="ListParagraph"/>
        <w:numPr>
          <w:ilvl w:val="0"/>
          <w:numId w:val="37"/>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Underground sources of drinking water in areas that have an aquifer that is the sole or principal drinking water source, and provide any help we may need to comply with the Safe Drinking Water Act(42 U.S.C. 300h-3).</w:t>
      </w:r>
    </w:p>
    <w:p w:rsidR="00E627D4" w:rsidRPr="00945C44" w:rsidRDefault="00E627D4" w:rsidP="009C5EB6">
      <w:pPr>
        <w:pStyle w:val="ListParagraph"/>
        <w:rPr>
          <w:rFonts w:ascii="Times New Roman" w:hAnsi="Times New Roman" w:cs="Times New Roman"/>
          <w:sz w:val="20"/>
          <w:szCs w:val="20"/>
        </w:rPr>
      </w:pPr>
    </w:p>
    <w:p w:rsidR="00E627D4" w:rsidRPr="00945C44" w:rsidRDefault="00E627D4" w:rsidP="00311661">
      <w:pPr>
        <w:pStyle w:val="ListParagraph"/>
        <w:numPr>
          <w:ilvl w:val="0"/>
          <w:numId w:val="3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Comply with applicable provisions of the Lead-Based Paint Poisoning Prevention Act (42 U.S.C. 4821-4846), as implemented by the Department of Housing and Urban Development at 24 CFR part 35. The requirements concern lead-based paint in housing owned by the Federal Government or receiving Federal assistance.</w:t>
      </w:r>
    </w:p>
    <w:p w:rsidR="00E627D4" w:rsidRPr="00945C44" w:rsidRDefault="00E627D4" w:rsidP="00311661">
      <w:pPr>
        <w:pStyle w:val="ListParagraph"/>
        <w:numPr>
          <w:ilvl w:val="0"/>
          <w:numId w:val="3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Comply with section 6002 of the Resource Conservation and Recovery Act of 1976, as amended (42 U.S.C. 6962), and implementing regulations of the Environmental Protection Agency, 40 CFR Part 247, which require the purchase of recycled products by States or political subdivision of States.</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464378">
      <w:pPr>
        <w:pStyle w:val="NoSpacing"/>
        <w:outlineLvl w:val="0"/>
        <w:rPr>
          <w:rFonts w:ascii="Times New Roman" w:hAnsi="Times New Roman" w:cs="Times New Roman"/>
          <w:b/>
          <w:bCs/>
          <w:sz w:val="20"/>
          <w:szCs w:val="20"/>
        </w:rPr>
      </w:pPr>
      <w:r w:rsidRPr="00945C44">
        <w:rPr>
          <w:rFonts w:ascii="Times New Roman" w:hAnsi="Times New Roman" w:cs="Times New Roman"/>
          <w:b/>
          <w:bCs/>
          <w:sz w:val="20"/>
          <w:szCs w:val="20"/>
        </w:rPr>
        <w:t>III. Live Organisms</w:t>
      </w:r>
    </w:p>
    <w:p w:rsidR="00E627D4" w:rsidRPr="00945C44" w:rsidRDefault="00E627D4" w:rsidP="009C5EB6">
      <w:pPr>
        <w:pStyle w:val="NoSpacing"/>
        <w:rPr>
          <w:rFonts w:ascii="Times New Roman" w:hAnsi="Times New Roman" w:cs="Times New Roman"/>
          <w:b/>
          <w:bCs/>
          <w:sz w:val="20"/>
          <w:szCs w:val="20"/>
        </w:rPr>
      </w:pPr>
    </w:p>
    <w:p w:rsidR="00E627D4" w:rsidRPr="00945C44" w:rsidRDefault="00E627D4" w:rsidP="00311661">
      <w:pPr>
        <w:pStyle w:val="ListParagraph"/>
        <w:numPr>
          <w:ilvl w:val="0"/>
          <w:numId w:val="38"/>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Human research subjects</w:t>
      </w:r>
      <w:r w:rsidRPr="00945C44">
        <w:rPr>
          <w:rFonts w:ascii="Times New Roman" w:hAnsi="Times New Roman" w:cs="Times New Roman"/>
          <w:sz w:val="20"/>
          <w:szCs w:val="20"/>
        </w:rPr>
        <w:t>. You must protect the rights and welfare of individuals that participate as human subjects in research under this award in accordance with the Common Federal Policy for the Protection of Human Subjects (45 CFR part 46), as implemented by DOE at 10 CFR part 745.</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8"/>
        </w:numPr>
        <w:autoSpaceDE w:val="0"/>
        <w:autoSpaceDN w:val="0"/>
        <w:adjustRightInd w:val="0"/>
        <w:spacing w:after="0" w:line="240" w:lineRule="auto"/>
        <w:rPr>
          <w:rFonts w:ascii="Times New Roman" w:hAnsi="Times New Roman" w:cs="Times New Roman"/>
          <w:b/>
          <w:bCs/>
          <w:sz w:val="20"/>
          <w:szCs w:val="20"/>
        </w:rPr>
      </w:pPr>
      <w:r w:rsidRPr="00945C44">
        <w:rPr>
          <w:rFonts w:ascii="Times New Roman" w:hAnsi="Times New Roman" w:cs="Times New Roman"/>
          <w:b/>
          <w:bCs/>
          <w:sz w:val="20"/>
          <w:szCs w:val="20"/>
        </w:rPr>
        <w:t>Animals and plants.</w:t>
      </w:r>
    </w:p>
    <w:p w:rsidR="00E627D4" w:rsidRPr="00945C44" w:rsidRDefault="00E627D4" w:rsidP="009C5EB6">
      <w:pPr>
        <w:pStyle w:val="ListParagraph"/>
        <w:rPr>
          <w:rFonts w:ascii="Times New Roman" w:hAnsi="Times New Roman" w:cs="Times New Roman"/>
          <w:b/>
          <w:bCs/>
          <w:sz w:val="20"/>
          <w:szCs w:val="20"/>
        </w:rPr>
      </w:pPr>
    </w:p>
    <w:p w:rsidR="00E627D4" w:rsidRPr="00945C44" w:rsidRDefault="00E627D4" w:rsidP="00311661">
      <w:pPr>
        <w:pStyle w:val="ListParagraph"/>
        <w:numPr>
          <w:ilvl w:val="0"/>
          <w:numId w:val="39"/>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You must comply with applicable provisions of Department of Agriculture rules at 9 CFR parts 1-4 that implement the Laboratory Animal Welfare Act of 1966 (7 U.S.C. 2131-2156) and provide for humane transportation, handling, care, and treatment of animals used in research, experimentation, or testing under this award.</w:t>
      </w:r>
    </w:p>
    <w:p w:rsidR="00E627D4" w:rsidRPr="00945C44" w:rsidRDefault="00E627D4" w:rsidP="009C5EB6">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39"/>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You must follow the guidelines in the National Academy of Sciences(NAS) Publication “Guide for the Care and Use of Laboratory Animals”(1996, which may be found currently at http://www.nap.edu/readingroom/books/labrats/) and comply with the Public Health Service Policy and Government principles Regarding the Care and use of animals (included as Appendix D to the NAS Guide).</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39"/>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You must immediately identify to us, as the awarding agency, any potential impact that you find this award may have on endangered species, as defined by the Endangered Species Act of 1973, as amended (“the Act,” 16 U.S.C. 1531-1543), and implementing regulations of the Departments of the Interior (50 CFR parts 10-24) and Commerce (50 CFR parts 217-227). You also must provide any help we may need to comply with 16 U.S.C. 1536(a)(2). This is not in lieu of responsibilities you have to comply with provisions of the Act that apply directly to you as a U.S. entity, independent of receiving this award.</w:t>
      </w:r>
    </w:p>
    <w:p w:rsidR="00E627D4" w:rsidRPr="00945C44" w:rsidRDefault="00E627D4" w:rsidP="000D3E9E">
      <w:pPr>
        <w:pStyle w:val="NoSpacing"/>
        <w:rPr>
          <w:rFonts w:ascii="Times New Roman" w:hAnsi="Times New Roman" w:cs="Times New Roman"/>
          <w:b/>
          <w:bCs/>
          <w:sz w:val="20"/>
          <w:szCs w:val="20"/>
        </w:rPr>
      </w:pPr>
    </w:p>
    <w:p w:rsidR="00E627D4" w:rsidRPr="00945C44" w:rsidRDefault="00E627D4" w:rsidP="00464378">
      <w:pPr>
        <w:pStyle w:val="NoSpacing"/>
        <w:outlineLvl w:val="0"/>
        <w:rPr>
          <w:rFonts w:ascii="Times New Roman" w:hAnsi="Times New Roman" w:cs="Times New Roman"/>
          <w:b/>
          <w:bCs/>
          <w:sz w:val="20"/>
          <w:szCs w:val="20"/>
        </w:rPr>
      </w:pPr>
      <w:r w:rsidRPr="00945C44">
        <w:rPr>
          <w:rFonts w:ascii="Times New Roman" w:hAnsi="Times New Roman" w:cs="Times New Roman"/>
          <w:b/>
          <w:bCs/>
          <w:sz w:val="20"/>
          <w:szCs w:val="20"/>
        </w:rPr>
        <w:t>IV. Other National Policies</w:t>
      </w:r>
    </w:p>
    <w:p w:rsidR="00E627D4" w:rsidRPr="00945C44" w:rsidRDefault="00E627D4" w:rsidP="000D3E9E">
      <w:pPr>
        <w:pStyle w:val="NoSpacing"/>
        <w:rPr>
          <w:rFonts w:ascii="Times New Roman" w:hAnsi="Times New Roman" w:cs="Times New Roman"/>
          <w:b/>
          <w:bCs/>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Debarment and suspension</w:t>
      </w:r>
      <w:r w:rsidRPr="00945C44">
        <w:rPr>
          <w:rFonts w:ascii="Times New Roman" w:hAnsi="Times New Roman" w:cs="Times New Roman"/>
          <w:sz w:val="20"/>
          <w:szCs w:val="20"/>
        </w:rPr>
        <w:t>. You must comply with requirements regarding debarment and suspension in Subpart C of 2 CFR parts 180 and 901.</w:t>
      </w:r>
    </w:p>
    <w:p w:rsidR="00E627D4" w:rsidRPr="00945C44" w:rsidRDefault="00E627D4" w:rsidP="000D3E9E">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Drug-free workplace</w:t>
      </w:r>
      <w:r w:rsidRPr="00945C44">
        <w:rPr>
          <w:rFonts w:ascii="Times New Roman" w:hAnsi="Times New Roman" w:cs="Times New Roman"/>
          <w:sz w:val="20"/>
          <w:szCs w:val="20"/>
        </w:rPr>
        <w:t>. You must comply with drug-free workplace requirements in Subpart B of 10 CFR part 607, which implements sec. 5151-5160 of the Drug-Free Workplace Act of 1988 (Pub. L. 100-690, Title V, Subtitle D; 41 U.S.C. 701, et seq.).</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Lobbying</w:t>
      </w:r>
      <w:r w:rsidRPr="00945C44">
        <w:rPr>
          <w:rFonts w:ascii="Times New Roman" w:hAnsi="Times New Roman" w:cs="Times New Roman"/>
          <w:sz w:val="20"/>
          <w:szCs w:val="20"/>
        </w:rPr>
        <w:t>.</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1"/>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You must comply with the restrictions on lobbying in 31 U.S.C.1352, as implemented by DOE at 10 CFR part 601, and submit all disclosures required by that statute and regulation.</w:t>
      </w:r>
    </w:p>
    <w:p w:rsidR="00E627D4" w:rsidRPr="00945C44" w:rsidRDefault="00E627D4" w:rsidP="000D3E9E">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1"/>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If you are a nonprofit organization described in section 501(c)(4)of title 26, United States Code (the Internal Revenue Code of 1968),you may not engage in lobbying activities as defined in the Lobbying Disclosure Act of 1995 (2 U.S.C., Chapter 26). If we determine that you have engaged in lobbying activities, we will cease all payments to you under this and other awards and terminate the awards unilaterally for material failure to comply with the award terms and conditions. By submitting an application and accepting funds under this agreement, you assure that you are not an organization described in section 501(c)(4) that has engaged in any lobbying activities described in the Lobbying Disclosure Act of 1995 (2 U.S.C. 1611).</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1"/>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You must comply with the prohibition in 18 U.S.C. 1913 on the use of Federal funds, absent express Congressional authorization, to pay directly or indirectly for any service, advertisement or other written matter, telephone communication, or other device intended to influence at any time a Member of Congress or official of any government concerning any legislation, law, policy, appropriation, or ratification</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Officials not to benefit</w:t>
      </w:r>
      <w:r w:rsidRPr="00945C44">
        <w:rPr>
          <w:rFonts w:ascii="Times New Roman" w:hAnsi="Times New Roman" w:cs="Times New Roman"/>
          <w:sz w:val="20"/>
          <w:szCs w:val="20"/>
        </w:rPr>
        <w:t>. You must comply with the requirement that no member of Congress shall be admitted to any share or part of this agreement, or to any benefit arising from it, in accordance with 41U.S.C. 22.</w:t>
      </w:r>
    </w:p>
    <w:p w:rsidR="00E627D4" w:rsidRPr="00945C44" w:rsidRDefault="00E627D4" w:rsidP="000D3E9E">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Hatch Act</w:t>
      </w:r>
      <w:r w:rsidRPr="00945C44">
        <w:rPr>
          <w:rFonts w:ascii="Times New Roman" w:hAnsi="Times New Roman" w:cs="Times New Roman"/>
          <w:sz w:val="20"/>
          <w:szCs w:val="20"/>
        </w:rPr>
        <w:t>. If applicable, you must comply with the provisions of the Hatch Act (5 U.S.C. 1501-1508 and 7324-7326), as implemented by the Office of Personnel Management at 5 CFR part 151, which limits political activity of employees or officers of State or local governments whose employment is connected to an activity financed in whole or part with Federal funds.</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Native American graves protection and repatriation</w:t>
      </w:r>
      <w:r w:rsidRPr="00945C44">
        <w:rPr>
          <w:rFonts w:ascii="Times New Roman" w:hAnsi="Times New Roman" w:cs="Times New Roman"/>
          <w:sz w:val="20"/>
          <w:szCs w:val="20"/>
        </w:rPr>
        <w:t>. If you control or possess Native American remains and associated funerary objects, you must comply with the requirements of 43 CFR part 10, the Department of the Interior implementation of the Native American Graves Protection and Repatriation Act of 1990 (25 U.S.C., chapter 32).</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Fly America Act</w:t>
      </w:r>
      <w:r w:rsidRPr="00945C44">
        <w:rPr>
          <w:rFonts w:ascii="Times New Roman" w:hAnsi="Times New Roman" w:cs="Times New Roman"/>
          <w:sz w:val="20"/>
          <w:szCs w:val="20"/>
        </w:rPr>
        <w:t>. You must comply with the International Air Transportation Fair Competitive Practices Act of 1974 (49 U.S.C. 40118), commonly referred to as the “Fly America Act,” and implementing regulations at 41 CFR 301-10.131 through 301-10.143. The law and regulations require air transport of people or property to, from, between or within a country other than the United States, the cost of which is supported under this award, to be performed by or under a cost-sharing arrangement with a U.S. flag carrier, if service is available.</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Use of United States-flag vessels</w:t>
      </w:r>
      <w:r w:rsidRPr="00945C44">
        <w:rPr>
          <w:rFonts w:ascii="Times New Roman" w:hAnsi="Times New Roman" w:cs="Times New Roman"/>
          <w:sz w:val="20"/>
          <w:szCs w:val="20"/>
        </w:rPr>
        <w:t>.</w:t>
      </w:r>
    </w:p>
    <w:p w:rsidR="00E627D4" w:rsidRPr="00945C44" w:rsidRDefault="00E627D4" w:rsidP="000D3E9E">
      <w:pPr>
        <w:pStyle w:val="ListParagraph"/>
        <w:rPr>
          <w:rFonts w:ascii="Times New Roman" w:hAnsi="Times New Roman" w:cs="Times New Roman"/>
          <w:sz w:val="20"/>
          <w:szCs w:val="20"/>
        </w:rPr>
      </w:pPr>
    </w:p>
    <w:p w:rsidR="00E627D4" w:rsidRPr="00945C44" w:rsidRDefault="00E627D4" w:rsidP="00311661">
      <w:pPr>
        <w:pStyle w:val="ListParagraph"/>
        <w:numPr>
          <w:ilvl w:val="0"/>
          <w:numId w:val="42"/>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Pursuant to Pub. L. 664 (43 U.S.C. 1241(b)), at least 50 percent of any equipment, materials or commodities procured, contracted for or otherwise obtained with funds under this award, and which may be transported by ocean vessel, must be transported on privately owned United States-flag commercial vessels, if available.</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2"/>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9.a of this section shall be furnished to both our award administrator (through you in the case of your contractor’s bill-of-lading) and to the Division of National Cargo, Office of Market Development, Maritime Administration, Washington, DC 20590.</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Research misconduct</w:t>
      </w:r>
      <w:r w:rsidRPr="00945C44">
        <w:rPr>
          <w:rFonts w:ascii="Times New Roman" w:hAnsi="Times New Roman" w:cs="Times New Roman"/>
          <w:sz w:val="20"/>
          <w:szCs w:val="20"/>
        </w:rPr>
        <w:t>. You must comply with the government-wide policy on research misconduct issued by the Office of Science and Technology Policy (available in the Federal Register at 65 FR 76260, December 6,2000, or on the Internet at www.ostp.gov), as implemented by DOE at 10 CFR part 733 and 10 CFR 600.31.</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Requirements for an Institution of Higher Education Concerning Military recruiters and Reserve Officers Training Corps (ROTC)</w:t>
      </w:r>
      <w:r w:rsidRPr="00945C44">
        <w:rPr>
          <w:rFonts w:ascii="Times New Roman" w:hAnsi="Times New Roman" w:cs="Times New Roman"/>
          <w:sz w:val="20"/>
          <w:szCs w:val="20"/>
        </w:rPr>
        <w:t>.</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3"/>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As a condition for receiving funds under an award by the National Nuclear Security Administration of the Department of Energy, you agree that you are not an institution of higher education that has a policy or practice placing any of the restrictions specified in 10 U.S.C. 983. as implemented by 32 CFR part 216, on:</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Maintenance, establishment, or operation of Senior ROTC units, or student participation in those units; or</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Military recruiters’ access to campuses, students on campuses, or information about students.</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3"/>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If you are determined, using the procedures in 32 CFR part 216, to be such an institution of higher education during the period of performance of this award, we:</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Will cease all payments to you of funds under this award and all other awards subject to the requirements in 32 CFR part 216; and</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May suspend or terminate those awards unilaterally for material failure to comply with the award terms and conditions.</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Historic preservation</w:t>
      </w:r>
      <w:r w:rsidRPr="00945C44">
        <w:rPr>
          <w:rFonts w:ascii="Times New Roman" w:hAnsi="Times New Roman" w:cs="Times New Roman"/>
          <w:sz w:val="20"/>
          <w:szCs w:val="20"/>
        </w:rPr>
        <w:t>. You must identify to us any:</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4"/>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Any property listed or eligible for listing on the National Register of Historic Places that will be affected by this award, and provide any help we may need, with respect to this award, to comply with Section 106 of the National Historic Preservation Act of 1966 (16 U.S.C. 470f), as implemented by the Advisory Council on Historic Preservation regulations at 36 CFR part 800 and Executive Order 11593, “Identification and Protection of Historic Properties,” [3 CFR, 1971-1975 Comp., p. 559].</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4"/>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Potential under this award for irreparable loss or destruction of significant scientific, prehistorical, historical, or archeological data, and provide any help we may need, with respect to this award, to comply with the Archaeological and Historic Preservation Act of 1974 (16 U.S.C.469a-1, et seq.).</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Relocation and real property acquisition</w:t>
      </w:r>
      <w:r w:rsidRPr="00945C44">
        <w:rPr>
          <w:rFonts w:ascii="Times New Roman" w:hAnsi="Times New Roman" w:cs="Times New Roman"/>
          <w:sz w:val="20"/>
          <w:szCs w:val="20"/>
        </w:rPr>
        <w:t>. You must comply with applicable provisions of 49 CFR part 24, which implements the Uniform Relocation Assistance and Real Property Acquisition Policies Act of 1970(42 U.S.C. 4601, et seq.) and provides for fair and equitable treatment of persons displaced by federally assisted programs or persons whose property is acquired as a result of such programs.</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Confidentiality of patient records</w:t>
      </w:r>
      <w:r w:rsidRPr="00945C44">
        <w:rPr>
          <w:rFonts w:ascii="Times New Roman" w:hAnsi="Times New Roman" w:cs="Times New Roman"/>
          <w:sz w:val="20"/>
          <w:szCs w:val="20"/>
        </w:rPr>
        <w:t>. You must keep confidential any records that you maintain of the identity, diagnosis, prognosis, or treatment of any patient in connection with any program or activity relating to substance abuse education, prevention, training, treatment, or rehabilitation that is assisted directly or indirectly under this award, in accordance with 42 U.S.C. 290dd-2.</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b/>
          <w:bCs/>
          <w:sz w:val="20"/>
          <w:szCs w:val="20"/>
        </w:rPr>
        <w:t>Confidentiality of patient records</w:t>
      </w:r>
      <w:r w:rsidRPr="00945C44">
        <w:rPr>
          <w:rFonts w:ascii="Times New Roman" w:hAnsi="Times New Roman" w:cs="Times New Roman"/>
          <w:sz w:val="20"/>
          <w:szCs w:val="20"/>
        </w:rPr>
        <w:t>. You must keep confidential any records that you maintain of the identity, diagnosis, prognosis, or treatment of any patient in connection with any program or activity relating to substance abuse education, prevention, training, treatment, or rehabilitation that is assisted directly or indirectly under this award, in accordance with 42 U.S.C. 290dd-2.</w:t>
      </w:r>
    </w:p>
    <w:p w:rsidR="00E627D4" w:rsidRPr="00945C44" w:rsidRDefault="00E627D4" w:rsidP="002518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0"/>
        </w:numPr>
        <w:autoSpaceDE w:val="0"/>
        <w:autoSpaceDN w:val="0"/>
        <w:adjustRightInd w:val="0"/>
        <w:spacing w:after="0" w:line="240" w:lineRule="auto"/>
        <w:rPr>
          <w:rFonts w:ascii="Times New Roman" w:hAnsi="Times New Roman" w:cs="Times New Roman"/>
          <w:b/>
          <w:bCs/>
          <w:sz w:val="20"/>
          <w:szCs w:val="20"/>
        </w:rPr>
      </w:pPr>
      <w:r w:rsidRPr="00945C44">
        <w:rPr>
          <w:rFonts w:ascii="Times New Roman" w:hAnsi="Times New Roman" w:cs="Times New Roman"/>
          <w:b/>
          <w:bCs/>
          <w:sz w:val="20"/>
          <w:szCs w:val="20"/>
        </w:rPr>
        <w:t>Trafficking in Persons</w:t>
      </w:r>
    </w:p>
    <w:p w:rsidR="00E627D4" w:rsidRPr="00945C44" w:rsidRDefault="00E627D4" w:rsidP="00251831">
      <w:pPr>
        <w:pStyle w:val="ListParagraph"/>
        <w:rPr>
          <w:rFonts w:ascii="Times New Roman" w:hAnsi="Times New Roman" w:cs="Times New Roman"/>
          <w:b/>
          <w:bCs/>
          <w:sz w:val="20"/>
          <w:szCs w:val="20"/>
        </w:rPr>
      </w:pPr>
    </w:p>
    <w:p w:rsidR="00E627D4" w:rsidRPr="00945C44" w:rsidRDefault="00E627D4" w:rsidP="00311661">
      <w:pPr>
        <w:pStyle w:val="ListParagraph"/>
        <w:numPr>
          <w:ilvl w:val="0"/>
          <w:numId w:val="45"/>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Provisions applicable to a recipient that is a private entity.</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You as the recipient, your employees, subrecipients under this award, and subrecipients' employees may not—</w:t>
      </w:r>
    </w:p>
    <w:p w:rsidR="00E627D4" w:rsidRPr="00945C44" w:rsidRDefault="00E627D4" w:rsidP="002518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Engage in severe forms of trafficking in persons during the period of time that the award is in effect;</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Procure a commercial sex act during the period of time that the award is in effect; or</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1"/>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Use forced labor in the performance of the award or subawards under the award.</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We as the Federal awarding agency may unilaterally terminate this award, without penalty, if you or a subrecipient that is a private entity –</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Is determined to have violated a prohibition in paragraph a.1 of this award term; or</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1"/>
          <w:numId w:val="46"/>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Has an employee who is determined by the agency official authorized to terminate the award to have violated a prohibition in paragraph a.1 of this award term through conduct that is either—</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2"/>
          <w:numId w:val="47"/>
        </w:numPr>
        <w:autoSpaceDE w:val="0"/>
        <w:autoSpaceDN w:val="0"/>
        <w:adjustRightInd w:val="0"/>
        <w:spacing w:after="0" w:line="240" w:lineRule="auto"/>
        <w:ind w:left="2340" w:hanging="360"/>
        <w:rPr>
          <w:rFonts w:ascii="Times New Roman" w:hAnsi="Times New Roman" w:cs="Times New Roman"/>
          <w:sz w:val="20"/>
          <w:szCs w:val="20"/>
        </w:rPr>
      </w:pPr>
      <w:r w:rsidRPr="00945C44">
        <w:rPr>
          <w:rFonts w:ascii="Times New Roman" w:hAnsi="Times New Roman" w:cs="Times New Roman"/>
          <w:sz w:val="20"/>
          <w:szCs w:val="20"/>
        </w:rPr>
        <w:t>Associated with performance under this award; or</w:t>
      </w:r>
    </w:p>
    <w:p w:rsidR="00E627D4" w:rsidRPr="00945C44" w:rsidRDefault="00E627D4" w:rsidP="00A02E31">
      <w:pPr>
        <w:autoSpaceDE w:val="0"/>
        <w:autoSpaceDN w:val="0"/>
        <w:adjustRightInd w:val="0"/>
        <w:spacing w:after="0" w:line="240" w:lineRule="auto"/>
        <w:ind w:left="2340" w:hanging="360"/>
        <w:rPr>
          <w:rFonts w:ascii="Times New Roman" w:hAnsi="Times New Roman" w:cs="Times New Roman"/>
          <w:sz w:val="20"/>
          <w:szCs w:val="20"/>
        </w:rPr>
      </w:pPr>
    </w:p>
    <w:p w:rsidR="00E627D4" w:rsidRPr="00945C44" w:rsidRDefault="00E627D4" w:rsidP="00311661">
      <w:pPr>
        <w:pStyle w:val="ListParagraph"/>
        <w:numPr>
          <w:ilvl w:val="2"/>
          <w:numId w:val="47"/>
        </w:numPr>
        <w:autoSpaceDE w:val="0"/>
        <w:autoSpaceDN w:val="0"/>
        <w:adjustRightInd w:val="0"/>
        <w:spacing w:after="0" w:line="240" w:lineRule="auto"/>
        <w:ind w:left="2340" w:hanging="360"/>
        <w:rPr>
          <w:rFonts w:ascii="Times New Roman" w:hAnsi="Times New Roman" w:cs="Times New Roman"/>
          <w:sz w:val="20"/>
          <w:szCs w:val="20"/>
        </w:rPr>
      </w:pPr>
      <w:r w:rsidRPr="00945C44">
        <w:rPr>
          <w:rFonts w:ascii="Times New Roman" w:hAnsi="Times New Roman" w:cs="Times New Roman"/>
          <w:sz w:val="20"/>
          <w:szCs w:val="20"/>
        </w:rPr>
        <w:t>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2 CFR part 901.</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5"/>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Provision applicable to a recipient other than a private entity. We as the Federal awarding agency may unilaterally terminate this award, without penalty, if a subrecipient that is a private entity—</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8"/>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Is determined to have violated an applicable prohibition in paragraph a.1 of this award term; or</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8"/>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Has an employee who is determined by the agency official authorized to terminate the award to have violated an applicable prohibition in paragraph a.1 of this award term through conduct that is either—</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9"/>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Associated with performance under this award; or</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9"/>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2 CFR part 901.</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45"/>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Provisions applicable to any recipient.</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You must inform us immediately of any information you receive from any source alleging a violation of a prohibition in paragraph a.1 of this award term.</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Our right to terminate unilaterally that is described in paragraph a.2 or b. of this section:</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51"/>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Implements section 106(g) of the Trafficking Victims Protection Act of 2000 (TVPA), as amended (22 U.S.C. 7104(g)), and</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1"/>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Is in addition to all other remedies for noncompliance that are available to us under this award.</w:t>
      </w:r>
    </w:p>
    <w:p w:rsidR="00E627D4" w:rsidRPr="00945C44" w:rsidRDefault="00E627D4" w:rsidP="00A02E31">
      <w:pPr>
        <w:pStyle w:val="ListParagraph"/>
        <w:rPr>
          <w:rFonts w:ascii="Times New Roman" w:hAnsi="Times New Roman" w:cs="Times New Roman"/>
          <w:sz w:val="20"/>
          <w:szCs w:val="20"/>
        </w:rPr>
      </w:pPr>
    </w:p>
    <w:p w:rsidR="00E627D4" w:rsidRPr="00945C44" w:rsidRDefault="00E627D4" w:rsidP="00311661">
      <w:pPr>
        <w:pStyle w:val="ListParagraph"/>
        <w:numPr>
          <w:ilvl w:val="0"/>
          <w:numId w:val="50"/>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You must include the requirements of paragraph a.1 of this award term in any subaward you make to a private entity.</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45"/>
        </w:numPr>
        <w:autoSpaceDE w:val="0"/>
        <w:autoSpaceDN w:val="0"/>
        <w:adjustRightInd w:val="0"/>
        <w:spacing w:after="0" w:line="240" w:lineRule="auto"/>
        <w:ind w:left="1080"/>
        <w:rPr>
          <w:rFonts w:ascii="Times New Roman" w:hAnsi="Times New Roman" w:cs="Times New Roman"/>
          <w:sz w:val="20"/>
          <w:szCs w:val="20"/>
        </w:rPr>
      </w:pPr>
      <w:r w:rsidRPr="00945C44">
        <w:rPr>
          <w:rFonts w:ascii="Times New Roman" w:hAnsi="Times New Roman" w:cs="Times New Roman"/>
          <w:sz w:val="20"/>
          <w:szCs w:val="20"/>
        </w:rPr>
        <w:t>Definitions. For purposes of this award term:</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“Employee” means either:</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An individual employed by you or a subrecipient who is engaged in the performance of the project or program under this award; or</w:t>
      </w:r>
    </w:p>
    <w:p w:rsidR="00E627D4" w:rsidRPr="00945C44" w:rsidRDefault="00E627D4" w:rsidP="00A02E31">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3"/>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E627D4" w:rsidRPr="00945C44" w:rsidRDefault="00E627D4" w:rsidP="00FE45FA">
      <w:pPr>
        <w:pStyle w:val="ListParagraph"/>
        <w:rPr>
          <w:rFonts w:ascii="Times New Roman" w:hAnsi="Times New Roman" w:cs="Times New Roman"/>
          <w:sz w:val="20"/>
          <w:szCs w:val="20"/>
        </w:rPr>
      </w:pPr>
    </w:p>
    <w:p w:rsidR="00E627D4" w:rsidRPr="00945C44" w:rsidRDefault="00E627D4" w:rsidP="00311661">
      <w:pPr>
        <w:pStyle w:val="ListParagraph"/>
        <w:numPr>
          <w:ilvl w:val="0"/>
          <w:numId w:val="5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E627D4" w:rsidRPr="00945C44" w:rsidRDefault="00E627D4" w:rsidP="00FE45FA">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“Private entity”:</w:t>
      </w:r>
    </w:p>
    <w:p w:rsidR="00E627D4" w:rsidRPr="00945C44" w:rsidRDefault="00E627D4" w:rsidP="00FE45FA">
      <w:pPr>
        <w:pStyle w:val="ListParagraph"/>
        <w:rPr>
          <w:rFonts w:ascii="Times New Roman" w:hAnsi="Times New Roman" w:cs="Times New Roman"/>
          <w:sz w:val="20"/>
          <w:szCs w:val="20"/>
        </w:rPr>
      </w:pPr>
    </w:p>
    <w:p w:rsidR="00E627D4" w:rsidRPr="00945C44" w:rsidRDefault="00E627D4" w:rsidP="00311661">
      <w:pPr>
        <w:pStyle w:val="ListParagraph"/>
        <w:numPr>
          <w:ilvl w:val="0"/>
          <w:numId w:val="54"/>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Means any entity other than a State, local government, Indian tribe, or foreign public entity, as those terms are defined in 2 CFR 175.25.</w:t>
      </w:r>
    </w:p>
    <w:p w:rsidR="00E627D4" w:rsidRPr="00945C44" w:rsidRDefault="00E627D4" w:rsidP="00FE45FA">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4"/>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Includes:</w:t>
      </w:r>
    </w:p>
    <w:p w:rsidR="00E627D4" w:rsidRPr="00945C44" w:rsidRDefault="00E627D4" w:rsidP="00FE45FA">
      <w:pPr>
        <w:pStyle w:val="ListParagraph"/>
        <w:rPr>
          <w:rFonts w:ascii="Times New Roman" w:hAnsi="Times New Roman" w:cs="Times New Roman"/>
          <w:sz w:val="20"/>
          <w:szCs w:val="20"/>
        </w:rPr>
      </w:pPr>
    </w:p>
    <w:p w:rsidR="00E627D4" w:rsidRPr="00945C44" w:rsidRDefault="00E627D4" w:rsidP="00311661">
      <w:pPr>
        <w:pStyle w:val="ListParagraph"/>
        <w:numPr>
          <w:ilvl w:val="0"/>
          <w:numId w:val="5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 nonprofit organization, including any nonprofit institution of higher education, hospital, or tribal organization other than one included in the definition of Indian tribe at 2 CFR 175.25(b).</w:t>
      </w:r>
    </w:p>
    <w:p w:rsidR="00E627D4" w:rsidRPr="00945C44" w:rsidRDefault="00E627D4" w:rsidP="00FE45FA">
      <w:pPr>
        <w:autoSpaceDE w:val="0"/>
        <w:autoSpaceDN w:val="0"/>
        <w:adjustRightInd w:val="0"/>
        <w:spacing w:after="0" w:line="240" w:lineRule="auto"/>
        <w:rPr>
          <w:rFonts w:ascii="Times New Roman" w:hAnsi="Times New Roman" w:cs="Times New Roman"/>
          <w:sz w:val="20"/>
          <w:szCs w:val="20"/>
        </w:rPr>
      </w:pPr>
    </w:p>
    <w:p w:rsidR="00E627D4" w:rsidRPr="00945C44" w:rsidRDefault="00E627D4" w:rsidP="00311661">
      <w:pPr>
        <w:pStyle w:val="ListParagraph"/>
        <w:numPr>
          <w:ilvl w:val="0"/>
          <w:numId w:val="55"/>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A for-profit organization.</w:t>
      </w:r>
    </w:p>
    <w:p w:rsidR="00E627D4" w:rsidRPr="00945C44" w:rsidRDefault="00E627D4" w:rsidP="00FE45FA">
      <w:pPr>
        <w:pStyle w:val="ListParagraph"/>
        <w:rPr>
          <w:rFonts w:ascii="Times New Roman" w:hAnsi="Times New Roman" w:cs="Times New Roman"/>
          <w:sz w:val="20"/>
          <w:szCs w:val="20"/>
        </w:rPr>
      </w:pPr>
    </w:p>
    <w:p w:rsidR="00E627D4" w:rsidRPr="00945C44" w:rsidRDefault="00E627D4" w:rsidP="00311661">
      <w:pPr>
        <w:pStyle w:val="ListParagraph"/>
        <w:numPr>
          <w:ilvl w:val="0"/>
          <w:numId w:val="52"/>
        </w:numPr>
        <w:autoSpaceDE w:val="0"/>
        <w:autoSpaceDN w:val="0"/>
        <w:adjustRightInd w:val="0"/>
        <w:spacing w:after="0" w:line="240" w:lineRule="auto"/>
        <w:rPr>
          <w:rFonts w:ascii="Times New Roman" w:hAnsi="Times New Roman" w:cs="Times New Roman"/>
          <w:sz w:val="20"/>
          <w:szCs w:val="20"/>
        </w:rPr>
      </w:pPr>
      <w:r w:rsidRPr="00945C44">
        <w:rPr>
          <w:rFonts w:ascii="Times New Roman" w:hAnsi="Times New Roman" w:cs="Times New Roman"/>
          <w:sz w:val="20"/>
          <w:szCs w:val="20"/>
        </w:rPr>
        <w:t>“Severe forms of trafficking in persons,” “commercial sex act,” and “coercion” have the meanings given at section 103 of the TVPA, as amended (22 U.S.C. 7102).</w:t>
      </w:r>
    </w:p>
    <w:p w:rsidR="00E627D4" w:rsidRPr="00945C44" w:rsidRDefault="00E627D4" w:rsidP="00FE45FA">
      <w:pPr>
        <w:autoSpaceDE w:val="0"/>
        <w:autoSpaceDN w:val="0"/>
        <w:adjustRightInd w:val="0"/>
        <w:spacing w:after="0" w:line="240" w:lineRule="auto"/>
        <w:rPr>
          <w:rFonts w:ascii="Times New Roman" w:hAnsi="Times New Roman" w:cs="Times New Roman"/>
          <w:sz w:val="20"/>
          <w:szCs w:val="20"/>
        </w:rPr>
      </w:pPr>
    </w:p>
    <w:p w:rsidR="00E627D4" w:rsidRDefault="00E627D4" w:rsidP="00464378">
      <w:pPr>
        <w:outlineLvl w:val="0"/>
        <w:rPr>
          <w:rFonts w:ascii="Times New Roman" w:hAnsi="Times New Roman" w:cs="Times New Roman"/>
          <w:b/>
          <w:bCs/>
          <w:sz w:val="20"/>
          <w:szCs w:val="20"/>
        </w:rPr>
      </w:pPr>
      <w:r>
        <w:rPr>
          <w:rFonts w:ascii="Times New Roman" w:hAnsi="Times New Roman" w:cs="Times New Roman"/>
          <w:b/>
          <w:bCs/>
          <w:sz w:val="20"/>
          <w:szCs w:val="20"/>
        </w:rPr>
        <w:t>Invoice Specifications</w:t>
      </w:r>
    </w:p>
    <w:p w:rsidR="00E627D4" w:rsidRDefault="00E627D4" w:rsidP="00C06673">
      <w:pPr>
        <w:autoSpaceDE w:val="0"/>
        <w:autoSpaceDN w:val="0"/>
        <w:adjustRightInd w:val="0"/>
        <w:spacing w:after="0" w:line="240" w:lineRule="auto"/>
        <w:rPr>
          <w:rFonts w:ascii="Times New Roman" w:hAnsi="Times New Roman" w:cs="Times New Roman"/>
          <w:b/>
          <w:bCs/>
          <w:sz w:val="20"/>
          <w:szCs w:val="20"/>
        </w:rPr>
      </w:pPr>
    </w:p>
    <w:p w:rsidR="00E627D4" w:rsidRDefault="00E627D4" w:rsidP="00464378">
      <w:pPr>
        <w:pStyle w:val="ListParagraph"/>
        <w:numPr>
          <w:ilvl w:val="0"/>
          <w:numId w:val="60"/>
        </w:numPr>
        <w:autoSpaceDE w:val="0"/>
        <w:autoSpaceDN w:val="0"/>
        <w:adjustRightInd w:val="0"/>
        <w:spacing w:after="0" w:line="240" w:lineRule="auto"/>
        <w:ind w:left="1080"/>
        <w:rPr>
          <w:rFonts w:ascii="Times New Roman" w:hAnsi="Times New Roman" w:cs="Times New Roman"/>
          <w:sz w:val="20"/>
          <w:szCs w:val="20"/>
        </w:rPr>
      </w:pPr>
      <w:r>
        <w:rPr>
          <w:rFonts w:ascii="Times New Roman" w:hAnsi="Times New Roman" w:cs="Times New Roman"/>
          <w:sz w:val="20"/>
          <w:szCs w:val="20"/>
        </w:rPr>
        <w:t>Invoices must specify labor hours for each employee worked with a unique identifier for each employee.  The labor hours must fall into one of the following categories:</w:t>
      </w:r>
    </w:p>
    <w:p w:rsidR="00E627D4" w:rsidRDefault="00E627D4" w:rsidP="00C06673">
      <w:pPr>
        <w:pStyle w:val="ListParagraph"/>
        <w:autoSpaceDE w:val="0"/>
        <w:autoSpaceDN w:val="0"/>
        <w:adjustRightInd w:val="0"/>
        <w:spacing w:after="0" w:line="240" w:lineRule="auto"/>
        <w:ind w:left="1080"/>
        <w:rPr>
          <w:rFonts w:ascii="Times New Roman" w:hAnsi="Times New Roman" w:cs="Times New Roman"/>
          <w:sz w:val="20"/>
          <w:szCs w:val="20"/>
        </w:rPr>
      </w:pPr>
    </w:p>
    <w:tbl>
      <w:tblPr>
        <w:tblW w:w="4698" w:type="dxa"/>
        <w:tblInd w:w="-106" w:type="dxa"/>
        <w:tblBorders>
          <w:top w:val="single" w:sz="12" w:space="0" w:color="4E82BC"/>
          <w:left w:val="single" w:sz="12" w:space="0" w:color="4E82BC"/>
          <w:bottom w:val="single" w:sz="12" w:space="0" w:color="4E82BC"/>
          <w:right w:val="single" w:sz="8" w:space="0" w:color="4E82BC"/>
          <w:insideH w:val="single" w:sz="12" w:space="0" w:color="4E82BC"/>
          <w:insideV w:val="single" w:sz="12" w:space="0" w:color="4E82BC"/>
        </w:tblBorders>
        <w:tblLayout w:type="fixed"/>
        <w:tblLook w:val="0000"/>
      </w:tblPr>
      <w:tblGrid>
        <w:gridCol w:w="4698"/>
      </w:tblGrid>
      <w:tr w:rsidR="00E627D4" w:rsidRPr="000B06AD">
        <w:trPr>
          <w:trHeight w:val="217"/>
        </w:trPr>
        <w:tc>
          <w:tcPr>
            <w:tcW w:w="4698" w:type="dxa"/>
            <w:shd w:val="clear" w:color="auto" w:fill="E7EBF5"/>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Job Category </w:t>
            </w:r>
          </w:p>
        </w:tc>
      </w:tr>
      <w:tr w:rsidR="00E627D4" w:rsidRPr="000B06AD">
        <w:trPr>
          <w:trHeight w:val="106"/>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Managers </w:t>
            </w:r>
          </w:p>
        </w:tc>
      </w:tr>
      <w:tr w:rsidR="00E627D4" w:rsidRPr="000B06AD">
        <w:trPr>
          <w:trHeight w:val="107"/>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Engineers </w:t>
            </w:r>
          </w:p>
        </w:tc>
      </w:tr>
      <w:tr w:rsidR="00E627D4" w:rsidRPr="000B06AD">
        <w:trPr>
          <w:trHeight w:val="106"/>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Computer‐related Occupations </w:t>
            </w:r>
          </w:p>
        </w:tc>
      </w:tr>
      <w:tr w:rsidR="00E627D4" w:rsidRPr="000B06AD">
        <w:trPr>
          <w:trHeight w:val="107"/>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Environmental and Social Scientists </w:t>
            </w:r>
          </w:p>
        </w:tc>
      </w:tr>
      <w:tr w:rsidR="00E627D4" w:rsidRPr="000B06AD">
        <w:trPr>
          <w:trHeight w:val="217"/>
        </w:trPr>
        <w:tc>
          <w:tcPr>
            <w:tcW w:w="4698" w:type="dxa"/>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Construction, Electrical, and Other Trades </w:t>
            </w:r>
          </w:p>
        </w:tc>
      </w:tr>
      <w:tr w:rsidR="00E627D4" w:rsidRPr="000B06AD">
        <w:trPr>
          <w:trHeight w:val="106"/>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Analysts </w:t>
            </w:r>
          </w:p>
        </w:tc>
      </w:tr>
      <w:tr w:rsidR="00E627D4" w:rsidRPr="000B06AD">
        <w:trPr>
          <w:trHeight w:val="106"/>
        </w:trPr>
        <w:tc>
          <w:tcPr>
            <w:tcW w:w="4698" w:type="dxa"/>
            <w:vAlign w:val="center"/>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Business Occupations </w:t>
            </w:r>
          </w:p>
        </w:tc>
      </w:tr>
      <w:tr w:rsidR="00E627D4" w:rsidRPr="000B06AD">
        <w:trPr>
          <w:trHeight w:val="217"/>
        </w:trPr>
        <w:tc>
          <w:tcPr>
            <w:tcW w:w="4698" w:type="dxa"/>
          </w:tcPr>
          <w:p w:rsidR="00E627D4" w:rsidRPr="000B06AD" w:rsidRDefault="00E627D4" w:rsidP="0069774C">
            <w:pPr>
              <w:pStyle w:val="Default"/>
              <w:rPr>
                <w:rFonts w:cs="Calibri"/>
                <w:color w:val="auto"/>
                <w:sz w:val="18"/>
                <w:szCs w:val="18"/>
              </w:rPr>
            </w:pPr>
            <w:r w:rsidRPr="000B06AD">
              <w:rPr>
                <w:rFonts w:cs="Calibri"/>
                <w:color w:val="auto"/>
                <w:sz w:val="18"/>
                <w:szCs w:val="18"/>
              </w:rPr>
              <w:t xml:space="preserve">Recording, Scheduling, Computer Operator Occupations </w:t>
            </w:r>
          </w:p>
        </w:tc>
      </w:tr>
    </w:tbl>
    <w:p w:rsidR="00E627D4" w:rsidRPr="00C06673" w:rsidRDefault="00E627D4" w:rsidP="00C06673">
      <w:pPr>
        <w:pStyle w:val="ListParagraph"/>
        <w:autoSpaceDE w:val="0"/>
        <w:autoSpaceDN w:val="0"/>
        <w:adjustRightInd w:val="0"/>
        <w:spacing w:after="0" w:line="240" w:lineRule="auto"/>
        <w:ind w:left="1080"/>
        <w:rPr>
          <w:rFonts w:ascii="Times New Roman" w:hAnsi="Times New Roman" w:cs="Times New Roman"/>
          <w:sz w:val="20"/>
          <w:szCs w:val="20"/>
        </w:rPr>
      </w:pPr>
    </w:p>
    <w:p w:rsidR="00E627D4" w:rsidRPr="00945C44" w:rsidRDefault="00E627D4" w:rsidP="00FE45FA">
      <w:pPr>
        <w:pStyle w:val="NoSpacing"/>
        <w:rPr>
          <w:rFonts w:ascii="Times New Roman" w:hAnsi="Times New Roman" w:cs="Times New Roman"/>
          <w:b/>
          <w:bCs/>
          <w:sz w:val="20"/>
          <w:szCs w:val="20"/>
        </w:rPr>
      </w:pPr>
    </w:p>
    <w:p w:rsidR="00E627D4" w:rsidRPr="00945C44" w:rsidRDefault="00E627D4" w:rsidP="00FE45FA">
      <w:pPr>
        <w:pStyle w:val="NoSpacing"/>
        <w:rPr>
          <w:rFonts w:ascii="Times New Roman" w:hAnsi="Times New Roman" w:cs="Times New Roman"/>
          <w:b/>
          <w:bCs/>
          <w:sz w:val="20"/>
          <w:szCs w:val="20"/>
        </w:rPr>
      </w:pPr>
    </w:p>
    <w:p w:rsidR="00E627D4" w:rsidRDefault="00E627D4">
      <w:pPr>
        <w:rPr>
          <w:rFonts w:ascii="Times New Roman" w:hAnsi="Times New Roman" w:cs="Times New Roman"/>
          <w:b/>
          <w:bCs/>
          <w:i/>
          <w:iCs/>
          <w:sz w:val="24"/>
          <w:szCs w:val="24"/>
          <w:u w:val="single"/>
        </w:rPr>
      </w:pPr>
      <w:r>
        <w:rPr>
          <w:b/>
          <w:bCs/>
          <w:i/>
          <w:iCs/>
          <w:u w:val="single"/>
        </w:rPr>
        <w:br w:type="page"/>
      </w:r>
    </w:p>
    <w:p w:rsidR="00E627D4" w:rsidRPr="00945C44" w:rsidRDefault="00E627D4" w:rsidP="00945C44">
      <w:pPr>
        <w:pStyle w:val="BodyText2"/>
        <w:keepNext/>
        <w:keepLines/>
        <w:spacing w:line="240" w:lineRule="auto"/>
      </w:pPr>
      <w:r w:rsidRPr="00945C44">
        <w:rPr>
          <w:b/>
          <w:bCs/>
          <w:i/>
          <w:iCs/>
          <w:u w:val="single"/>
        </w:rPr>
        <w:t>Acceptance:</w:t>
      </w:r>
      <w:r w:rsidRPr="00945C44">
        <w:rPr>
          <w:b/>
          <w:bCs/>
          <w:i/>
          <w:iCs/>
          <w:u w:val="single"/>
        </w:rPr>
        <w:br/>
      </w:r>
    </w:p>
    <w:tbl>
      <w:tblPr>
        <w:tblW w:w="0" w:type="auto"/>
        <w:tblInd w:w="-106" w:type="dxa"/>
        <w:tblLook w:val="00A0"/>
      </w:tblPr>
      <w:tblGrid>
        <w:gridCol w:w="4932"/>
      </w:tblGrid>
      <w:tr w:rsidR="00E627D4" w:rsidRPr="000B06AD">
        <w:tc>
          <w:tcPr>
            <w:tcW w:w="4932" w:type="dxa"/>
          </w:tcPr>
          <w:p w:rsidR="00E627D4" w:rsidRPr="000B06AD" w:rsidRDefault="00E627D4" w:rsidP="000B06AD">
            <w:pPr>
              <w:spacing w:after="0" w:line="240" w:lineRule="auto"/>
              <w:jc w:val="center"/>
              <w:rPr>
                <w:rFonts w:ascii="Times New Roman" w:hAnsi="Times New Roman" w:cs="Times New Roman"/>
                <w:b/>
                <w:bCs/>
                <w:caps/>
                <w:sz w:val="18"/>
                <w:szCs w:val="18"/>
              </w:rPr>
            </w:pPr>
          </w:p>
          <w:p w:rsidR="00E627D4" w:rsidRPr="000B06AD" w:rsidRDefault="00E627D4" w:rsidP="000B06AD">
            <w:pPr>
              <w:spacing w:after="0" w:line="240" w:lineRule="auto"/>
              <w:jc w:val="center"/>
              <w:rPr>
                <w:rFonts w:ascii="Times New Roman" w:hAnsi="Times New Roman" w:cs="Times New Roman"/>
                <w:b/>
                <w:bCs/>
                <w:sz w:val="18"/>
                <w:szCs w:val="18"/>
              </w:rPr>
            </w:pPr>
            <w:r w:rsidRPr="000B06AD">
              <w:rPr>
                <w:rFonts w:ascii="Times New Roman" w:hAnsi="Times New Roman" w:cs="Times New Roman"/>
                <w:b/>
                <w:bCs/>
                <w:caps/>
                <w:sz w:val="18"/>
                <w:szCs w:val="18"/>
              </w:rPr>
              <w:t xml:space="preserve">For </w:t>
            </w:r>
            <w:r w:rsidRPr="000B06AD">
              <w:rPr>
                <w:rFonts w:ascii="Times New Roman" w:hAnsi="Times New Roman" w:cs="Times New Roman"/>
                <w:b/>
                <w:bCs/>
                <w:caps/>
                <w:sz w:val="18"/>
                <w:szCs w:val="18"/>
                <w:highlight w:val="yellow"/>
              </w:rPr>
              <w:t>________________________________</w:t>
            </w:r>
            <w:r w:rsidRPr="000B06AD">
              <w:rPr>
                <w:rFonts w:ascii="Times New Roman" w:hAnsi="Times New Roman" w:cs="Times New Roman"/>
                <w:b/>
                <w:bCs/>
                <w:caps/>
                <w:sz w:val="18"/>
                <w:szCs w:val="18"/>
              </w:rPr>
              <w:t xml:space="preserve"> (Supplier)</w:t>
            </w: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r w:rsidRPr="000B06AD">
              <w:rPr>
                <w:rFonts w:ascii="Times New Roman" w:hAnsi="Times New Roman" w:cs="Times New Roman"/>
                <w:sz w:val="18"/>
                <w:szCs w:val="18"/>
              </w:rPr>
              <w:t>Signature: __________________________________</w:t>
            </w: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r w:rsidRPr="000B06AD">
              <w:rPr>
                <w:rFonts w:ascii="Times New Roman" w:hAnsi="Times New Roman" w:cs="Times New Roman"/>
                <w:sz w:val="18"/>
                <w:szCs w:val="18"/>
              </w:rPr>
              <w:t>Name:</w:t>
            </w: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r w:rsidRPr="000B06AD">
              <w:rPr>
                <w:rFonts w:ascii="Times New Roman" w:hAnsi="Times New Roman" w:cs="Times New Roman"/>
                <w:sz w:val="18"/>
                <w:szCs w:val="18"/>
              </w:rPr>
              <w:t>Title:</w:t>
            </w: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p>
        </w:tc>
      </w:tr>
      <w:tr w:rsidR="00E627D4" w:rsidRPr="000B06AD">
        <w:tc>
          <w:tcPr>
            <w:tcW w:w="4932" w:type="dxa"/>
          </w:tcPr>
          <w:p w:rsidR="00E627D4" w:rsidRPr="000B06AD" w:rsidRDefault="00E627D4" w:rsidP="000B06AD">
            <w:pPr>
              <w:keepNext/>
              <w:keepLines/>
              <w:spacing w:after="0" w:line="240" w:lineRule="auto"/>
              <w:jc w:val="both"/>
              <w:rPr>
                <w:rFonts w:ascii="Times New Roman" w:hAnsi="Times New Roman" w:cs="Times New Roman"/>
                <w:sz w:val="18"/>
                <w:szCs w:val="18"/>
              </w:rPr>
            </w:pPr>
            <w:r w:rsidRPr="000B06AD">
              <w:rPr>
                <w:rFonts w:ascii="Times New Roman" w:hAnsi="Times New Roman" w:cs="Times New Roman"/>
                <w:sz w:val="18"/>
                <w:szCs w:val="18"/>
              </w:rPr>
              <w:t>Date:</w:t>
            </w:r>
          </w:p>
        </w:tc>
      </w:tr>
    </w:tbl>
    <w:p w:rsidR="00E627D4" w:rsidRPr="00945C44" w:rsidRDefault="00E627D4" w:rsidP="00986CCA">
      <w:pPr>
        <w:rPr>
          <w:rFonts w:ascii="Times New Roman" w:hAnsi="Times New Roman" w:cs="Times New Roman"/>
          <w:b/>
          <w:bCs/>
          <w:sz w:val="20"/>
          <w:szCs w:val="20"/>
        </w:rPr>
      </w:pPr>
    </w:p>
    <w:sectPr w:rsidR="00E627D4" w:rsidRPr="00945C44" w:rsidSect="009D2E02">
      <w:footerReference w:type="default" r:id="rId11"/>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7D4" w:rsidRDefault="00E627D4" w:rsidP="00C45839">
      <w:pPr>
        <w:spacing w:after="0" w:line="240" w:lineRule="auto"/>
      </w:pPr>
      <w:r>
        <w:separator/>
      </w:r>
    </w:p>
  </w:endnote>
  <w:endnote w:type="continuationSeparator" w:id="1">
    <w:p w:rsidR="00E627D4" w:rsidRDefault="00E627D4" w:rsidP="00C45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7D4" w:rsidRDefault="00E627D4">
    <w:pPr>
      <w:pStyle w:val="Footer"/>
      <w:jc w:val="right"/>
    </w:pPr>
    <w:fldSimple w:instr=" PAGE   \* MERGEFORMAT ">
      <w:r>
        <w:rPr>
          <w:noProof/>
        </w:rPr>
        <w:t>1</w:t>
      </w:r>
    </w:fldSimple>
  </w:p>
  <w:p w:rsidR="00E627D4" w:rsidRDefault="00E62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7D4" w:rsidRDefault="00E627D4" w:rsidP="00C45839">
      <w:pPr>
        <w:spacing w:after="0" w:line="240" w:lineRule="auto"/>
      </w:pPr>
      <w:r>
        <w:separator/>
      </w:r>
    </w:p>
  </w:footnote>
  <w:footnote w:type="continuationSeparator" w:id="1">
    <w:p w:rsidR="00E627D4" w:rsidRDefault="00E627D4" w:rsidP="00C45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71D"/>
    <w:multiLevelType w:val="hybridMultilevel"/>
    <w:tmpl w:val="A4D060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5541E94"/>
    <w:multiLevelType w:val="hybridMultilevel"/>
    <w:tmpl w:val="B62AE328"/>
    <w:lvl w:ilvl="0" w:tplc="666466B0">
      <w:start w:val="2"/>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7554FA"/>
    <w:multiLevelType w:val="hybridMultilevel"/>
    <w:tmpl w:val="1C8A262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0B80585B"/>
    <w:multiLevelType w:val="hybridMultilevel"/>
    <w:tmpl w:val="E408A0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5F072F"/>
    <w:multiLevelType w:val="hybridMultilevel"/>
    <w:tmpl w:val="86A00D82"/>
    <w:lvl w:ilvl="0" w:tplc="F8CEA010">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6D158B"/>
    <w:multiLevelType w:val="hybridMultilevel"/>
    <w:tmpl w:val="51F210BA"/>
    <w:lvl w:ilvl="0" w:tplc="6B10B8FC">
      <w:start w:val="2"/>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6C4650"/>
    <w:multiLevelType w:val="hybridMultilevel"/>
    <w:tmpl w:val="67CA24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3834685"/>
    <w:multiLevelType w:val="hybridMultilevel"/>
    <w:tmpl w:val="2F2AB138"/>
    <w:lvl w:ilvl="0" w:tplc="D82219C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86346D"/>
    <w:multiLevelType w:val="hybridMultilevel"/>
    <w:tmpl w:val="51F210BA"/>
    <w:lvl w:ilvl="0" w:tplc="6B10B8FC">
      <w:start w:val="2"/>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8D37BDF"/>
    <w:multiLevelType w:val="hybridMultilevel"/>
    <w:tmpl w:val="BC04723A"/>
    <w:lvl w:ilvl="0" w:tplc="AF4450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9342880"/>
    <w:multiLevelType w:val="hybridMultilevel"/>
    <w:tmpl w:val="830CEA02"/>
    <w:lvl w:ilvl="0" w:tplc="0D142E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97D0CDC"/>
    <w:multiLevelType w:val="hybridMultilevel"/>
    <w:tmpl w:val="20B2CDA8"/>
    <w:lvl w:ilvl="0" w:tplc="FB2C55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9A923C6"/>
    <w:multiLevelType w:val="hybridMultilevel"/>
    <w:tmpl w:val="3420169A"/>
    <w:lvl w:ilvl="0" w:tplc="7848C7C4">
      <w:start w:val="2"/>
      <w:numFmt w:val="decimal"/>
      <w:lvlText w:val="(%1)"/>
      <w:lvlJc w:val="left"/>
      <w:pPr>
        <w:ind w:left="112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B206373"/>
    <w:multiLevelType w:val="hybridMultilevel"/>
    <w:tmpl w:val="0FF459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F53990"/>
    <w:multiLevelType w:val="hybridMultilevel"/>
    <w:tmpl w:val="1C8A262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1DAF79B3"/>
    <w:multiLevelType w:val="hybridMultilevel"/>
    <w:tmpl w:val="4176BA66"/>
    <w:lvl w:ilvl="0" w:tplc="D6C61A3E">
      <w:start w:val="2"/>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F8A17EA"/>
    <w:multiLevelType w:val="hybridMultilevel"/>
    <w:tmpl w:val="3D9AC032"/>
    <w:lvl w:ilvl="0" w:tplc="87401AB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FBC30E6"/>
    <w:multiLevelType w:val="hybridMultilevel"/>
    <w:tmpl w:val="4A309370"/>
    <w:lvl w:ilvl="0" w:tplc="1B9A504E">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09A7327"/>
    <w:multiLevelType w:val="hybridMultilevel"/>
    <w:tmpl w:val="830CEA02"/>
    <w:lvl w:ilvl="0" w:tplc="0D142E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2F42BFC"/>
    <w:multiLevelType w:val="hybridMultilevel"/>
    <w:tmpl w:val="882EBAEE"/>
    <w:lvl w:ilvl="0" w:tplc="2926EE52">
      <w:start w:val="1"/>
      <w:numFmt w:val="decimal"/>
      <w:lvlText w:val="(%1)"/>
      <w:lvlJc w:val="left"/>
      <w:pPr>
        <w:ind w:left="761" w:hanging="360"/>
      </w:pPr>
      <w:rPr>
        <w:rFonts w:hint="default"/>
      </w:rPr>
    </w:lvl>
    <w:lvl w:ilvl="1" w:tplc="04090019">
      <w:start w:val="1"/>
      <w:numFmt w:val="lowerLetter"/>
      <w:lvlText w:val="%2."/>
      <w:lvlJc w:val="left"/>
      <w:pPr>
        <w:ind w:left="1481" w:hanging="360"/>
      </w:pPr>
    </w:lvl>
    <w:lvl w:ilvl="2" w:tplc="0409001B">
      <w:start w:val="1"/>
      <w:numFmt w:val="lowerRoman"/>
      <w:lvlText w:val="%3."/>
      <w:lvlJc w:val="right"/>
      <w:pPr>
        <w:ind w:left="2201" w:hanging="180"/>
      </w:pPr>
    </w:lvl>
    <w:lvl w:ilvl="3" w:tplc="0409000F">
      <w:start w:val="1"/>
      <w:numFmt w:val="decimal"/>
      <w:lvlText w:val="%4."/>
      <w:lvlJc w:val="left"/>
      <w:pPr>
        <w:ind w:left="2921" w:hanging="360"/>
      </w:pPr>
    </w:lvl>
    <w:lvl w:ilvl="4" w:tplc="04090019">
      <w:start w:val="1"/>
      <w:numFmt w:val="lowerLetter"/>
      <w:lvlText w:val="%5."/>
      <w:lvlJc w:val="left"/>
      <w:pPr>
        <w:ind w:left="3641" w:hanging="360"/>
      </w:pPr>
    </w:lvl>
    <w:lvl w:ilvl="5" w:tplc="0409001B">
      <w:start w:val="1"/>
      <w:numFmt w:val="lowerRoman"/>
      <w:lvlText w:val="%6."/>
      <w:lvlJc w:val="right"/>
      <w:pPr>
        <w:ind w:left="4361" w:hanging="180"/>
      </w:pPr>
    </w:lvl>
    <w:lvl w:ilvl="6" w:tplc="0409000F">
      <w:start w:val="1"/>
      <w:numFmt w:val="decimal"/>
      <w:lvlText w:val="%7."/>
      <w:lvlJc w:val="left"/>
      <w:pPr>
        <w:ind w:left="5081" w:hanging="360"/>
      </w:pPr>
    </w:lvl>
    <w:lvl w:ilvl="7" w:tplc="04090019">
      <w:start w:val="1"/>
      <w:numFmt w:val="lowerLetter"/>
      <w:lvlText w:val="%8."/>
      <w:lvlJc w:val="left"/>
      <w:pPr>
        <w:ind w:left="5801" w:hanging="360"/>
      </w:pPr>
    </w:lvl>
    <w:lvl w:ilvl="8" w:tplc="0409001B">
      <w:start w:val="1"/>
      <w:numFmt w:val="lowerRoman"/>
      <w:lvlText w:val="%9."/>
      <w:lvlJc w:val="right"/>
      <w:pPr>
        <w:ind w:left="6521" w:hanging="180"/>
      </w:pPr>
    </w:lvl>
  </w:abstractNum>
  <w:abstractNum w:abstractNumId="20">
    <w:nsid w:val="23D55252"/>
    <w:multiLevelType w:val="hybridMultilevel"/>
    <w:tmpl w:val="A4D060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24F465BE"/>
    <w:multiLevelType w:val="hybridMultilevel"/>
    <w:tmpl w:val="CE38E648"/>
    <w:lvl w:ilvl="0" w:tplc="97E83234">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5BF55CA"/>
    <w:multiLevelType w:val="hybridMultilevel"/>
    <w:tmpl w:val="777E8936"/>
    <w:lvl w:ilvl="0" w:tplc="91DE68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6500AF2"/>
    <w:multiLevelType w:val="hybridMultilevel"/>
    <w:tmpl w:val="1B8C39A0"/>
    <w:lvl w:ilvl="0" w:tplc="941A2074">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76210E8"/>
    <w:multiLevelType w:val="hybridMultilevel"/>
    <w:tmpl w:val="9F5030CA"/>
    <w:lvl w:ilvl="0" w:tplc="EE7A3D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7E94390"/>
    <w:multiLevelType w:val="hybridMultilevel"/>
    <w:tmpl w:val="7FB26CE2"/>
    <w:lvl w:ilvl="0" w:tplc="969663B4">
      <w:start w:val="2"/>
      <w:numFmt w:val="decimal"/>
      <w:lvlText w:val="(%1)"/>
      <w:lvlJc w:val="left"/>
      <w:pPr>
        <w:ind w:left="1121"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2C0875A1"/>
    <w:multiLevelType w:val="hybridMultilevel"/>
    <w:tmpl w:val="0C0CA5BA"/>
    <w:lvl w:ilvl="0" w:tplc="D2185DA0">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C25326C"/>
    <w:multiLevelType w:val="hybridMultilevel"/>
    <w:tmpl w:val="A4D060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306379BF"/>
    <w:multiLevelType w:val="hybridMultilevel"/>
    <w:tmpl w:val="A4D060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32D84666"/>
    <w:multiLevelType w:val="hybridMultilevel"/>
    <w:tmpl w:val="14346FAC"/>
    <w:lvl w:ilvl="0" w:tplc="BDC4AE7C">
      <w:start w:val="2"/>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364302C"/>
    <w:multiLevelType w:val="hybridMultilevel"/>
    <w:tmpl w:val="883E2C3E"/>
    <w:lvl w:ilvl="0" w:tplc="7848C7C4">
      <w:start w:val="1"/>
      <w:numFmt w:val="decimal"/>
      <w:lvlText w:val="(%1)"/>
      <w:lvlJc w:val="left"/>
      <w:pPr>
        <w:ind w:left="1121" w:hanging="360"/>
      </w:pPr>
      <w:rPr>
        <w:rFonts w:hint="default"/>
      </w:r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31">
    <w:nsid w:val="36580920"/>
    <w:multiLevelType w:val="hybridMultilevel"/>
    <w:tmpl w:val="255ED1B4"/>
    <w:lvl w:ilvl="0" w:tplc="9B385B78">
      <w:start w:val="1"/>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8194B12"/>
    <w:multiLevelType w:val="hybridMultilevel"/>
    <w:tmpl w:val="A7585690"/>
    <w:lvl w:ilvl="0" w:tplc="ED2A056E">
      <w:start w:val="1"/>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3C4A127D"/>
    <w:multiLevelType w:val="hybridMultilevel"/>
    <w:tmpl w:val="FE0EEF56"/>
    <w:lvl w:ilvl="0" w:tplc="B1325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CF13B13"/>
    <w:multiLevelType w:val="hybridMultilevel"/>
    <w:tmpl w:val="EBD85D6A"/>
    <w:lvl w:ilvl="0" w:tplc="C008793C">
      <w:start w:val="2"/>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D2E3DBF"/>
    <w:multiLevelType w:val="hybridMultilevel"/>
    <w:tmpl w:val="2B107938"/>
    <w:lvl w:ilvl="0" w:tplc="6DA267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D6345F3"/>
    <w:multiLevelType w:val="hybridMultilevel"/>
    <w:tmpl w:val="63F4EBBC"/>
    <w:lvl w:ilvl="0" w:tplc="B0AC6CC6">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DB75604"/>
    <w:multiLevelType w:val="hybridMultilevel"/>
    <w:tmpl w:val="830CEA02"/>
    <w:lvl w:ilvl="0" w:tplc="0D142E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3E812180"/>
    <w:multiLevelType w:val="hybridMultilevel"/>
    <w:tmpl w:val="C5AA7EF8"/>
    <w:lvl w:ilvl="0" w:tplc="ECA87D18">
      <w:start w:val="2"/>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FB23FEC"/>
    <w:multiLevelType w:val="hybridMultilevel"/>
    <w:tmpl w:val="1C74DA78"/>
    <w:lvl w:ilvl="0" w:tplc="9F1EC3EA">
      <w:start w:val="1"/>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2F31EF5"/>
    <w:multiLevelType w:val="hybridMultilevel"/>
    <w:tmpl w:val="BDF01FFA"/>
    <w:lvl w:ilvl="0" w:tplc="442009C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49E51AC0"/>
    <w:multiLevelType w:val="hybridMultilevel"/>
    <w:tmpl w:val="B8CE26D4"/>
    <w:lvl w:ilvl="0" w:tplc="2926EE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A9A46BB"/>
    <w:multiLevelType w:val="hybridMultilevel"/>
    <w:tmpl w:val="1C8A262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3">
    <w:nsid w:val="4B832C52"/>
    <w:multiLevelType w:val="hybridMultilevel"/>
    <w:tmpl w:val="255ED1B4"/>
    <w:lvl w:ilvl="0" w:tplc="9B385B78">
      <w:start w:val="1"/>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C202825"/>
    <w:multiLevelType w:val="hybridMultilevel"/>
    <w:tmpl w:val="91143DF4"/>
    <w:lvl w:ilvl="0" w:tplc="47E44F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D3F3515"/>
    <w:multiLevelType w:val="hybridMultilevel"/>
    <w:tmpl w:val="830CEA02"/>
    <w:lvl w:ilvl="0" w:tplc="0D142E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DBC6E9A"/>
    <w:multiLevelType w:val="hybridMultilevel"/>
    <w:tmpl w:val="96F80DD0"/>
    <w:lvl w:ilvl="0" w:tplc="C1EAD1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3941F94"/>
    <w:multiLevelType w:val="hybridMultilevel"/>
    <w:tmpl w:val="71DCA1B2"/>
    <w:lvl w:ilvl="0" w:tplc="1FF09556">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53F36331"/>
    <w:multiLevelType w:val="hybridMultilevel"/>
    <w:tmpl w:val="777E8936"/>
    <w:lvl w:ilvl="0" w:tplc="91DE68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488278F"/>
    <w:multiLevelType w:val="hybridMultilevel"/>
    <w:tmpl w:val="A60C8A4C"/>
    <w:lvl w:ilvl="0" w:tplc="48625B4A">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A0405EE"/>
    <w:multiLevelType w:val="hybridMultilevel"/>
    <w:tmpl w:val="3B3AAF3C"/>
    <w:lvl w:ilvl="0" w:tplc="D25249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F230A8C"/>
    <w:multiLevelType w:val="hybridMultilevel"/>
    <w:tmpl w:val="CCBE3DF4"/>
    <w:lvl w:ilvl="0" w:tplc="767E2A00">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3853177"/>
    <w:multiLevelType w:val="hybridMultilevel"/>
    <w:tmpl w:val="E3A6F41A"/>
    <w:lvl w:ilvl="0" w:tplc="10F612CE">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6EE15A8"/>
    <w:multiLevelType w:val="hybridMultilevel"/>
    <w:tmpl w:val="1C8A262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4">
    <w:nsid w:val="674F11A5"/>
    <w:multiLevelType w:val="hybridMultilevel"/>
    <w:tmpl w:val="17707474"/>
    <w:lvl w:ilvl="0" w:tplc="04090015">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55">
    <w:nsid w:val="68782413"/>
    <w:multiLevelType w:val="hybridMultilevel"/>
    <w:tmpl w:val="710C7604"/>
    <w:lvl w:ilvl="0" w:tplc="97EA63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C1249A5"/>
    <w:multiLevelType w:val="hybridMultilevel"/>
    <w:tmpl w:val="F924A4B6"/>
    <w:lvl w:ilvl="0" w:tplc="C9F0B212">
      <w:start w:val="1"/>
      <w:numFmt w:val="lowerRoman"/>
      <w:lvlText w:val="(%1)"/>
      <w:lvlJc w:val="left"/>
      <w:pPr>
        <w:ind w:left="112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6F416EE6"/>
    <w:multiLevelType w:val="hybridMultilevel"/>
    <w:tmpl w:val="7D582366"/>
    <w:lvl w:ilvl="0" w:tplc="0922D27E">
      <w:start w:val="1"/>
      <w:numFmt w:val="decimal"/>
      <w:lvlText w:val="(%1)"/>
      <w:lvlJc w:val="left"/>
      <w:pPr>
        <w:ind w:left="76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6503758"/>
    <w:multiLevelType w:val="hybridMultilevel"/>
    <w:tmpl w:val="7A4AE622"/>
    <w:lvl w:ilvl="0" w:tplc="2926EE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9">
    <w:nsid w:val="78DE4233"/>
    <w:multiLevelType w:val="hybridMultilevel"/>
    <w:tmpl w:val="61569490"/>
    <w:lvl w:ilvl="0" w:tplc="E912FE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58"/>
  </w:num>
  <w:num w:numId="3">
    <w:abstractNumId w:val="32"/>
  </w:num>
  <w:num w:numId="4">
    <w:abstractNumId w:val="59"/>
  </w:num>
  <w:num w:numId="5">
    <w:abstractNumId w:val="19"/>
  </w:num>
  <w:num w:numId="6">
    <w:abstractNumId w:val="40"/>
  </w:num>
  <w:num w:numId="7">
    <w:abstractNumId w:val="38"/>
  </w:num>
  <w:num w:numId="8">
    <w:abstractNumId w:val="48"/>
  </w:num>
  <w:num w:numId="9">
    <w:abstractNumId w:val="15"/>
  </w:num>
  <w:num w:numId="10">
    <w:abstractNumId w:val="5"/>
  </w:num>
  <w:num w:numId="11">
    <w:abstractNumId w:val="55"/>
  </w:num>
  <w:num w:numId="12">
    <w:abstractNumId w:val="34"/>
  </w:num>
  <w:num w:numId="13">
    <w:abstractNumId w:val="25"/>
  </w:num>
  <w:num w:numId="14">
    <w:abstractNumId w:val="12"/>
  </w:num>
  <w:num w:numId="15">
    <w:abstractNumId w:val="30"/>
  </w:num>
  <w:num w:numId="16">
    <w:abstractNumId w:val="47"/>
  </w:num>
  <w:num w:numId="17">
    <w:abstractNumId w:val="29"/>
  </w:num>
  <w:num w:numId="18">
    <w:abstractNumId w:val="23"/>
  </w:num>
  <w:num w:numId="19">
    <w:abstractNumId w:val="22"/>
  </w:num>
  <w:num w:numId="20">
    <w:abstractNumId w:val="46"/>
  </w:num>
  <w:num w:numId="21">
    <w:abstractNumId w:val="44"/>
  </w:num>
  <w:num w:numId="22">
    <w:abstractNumId w:val="57"/>
  </w:num>
  <w:num w:numId="23">
    <w:abstractNumId w:val="39"/>
  </w:num>
  <w:num w:numId="24">
    <w:abstractNumId w:val="26"/>
  </w:num>
  <w:num w:numId="25">
    <w:abstractNumId w:val="41"/>
  </w:num>
  <w:num w:numId="26">
    <w:abstractNumId w:val="7"/>
  </w:num>
  <w:num w:numId="27">
    <w:abstractNumId w:val="52"/>
  </w:num>
  <w:num w:numId="28">
    <w:abstractNumId w:val="4"/>
  </w:num>
  <w:num w:numId="29">
    <w:abstractNumId w:val="50"/>
  </w:num>
  <w:num w:numId="30">
    <w:abstractNumId w:val="17"/>
  </w:num>
  <w:num w:numId="31">
    <w:abstractNumId w:val="56"/>
  </w:num>
  <w:num w:numId="32">
    <w:abstractNumId w:val="43"/>
  </w:num>
  <w:num w:numId="33">
    <w:abstractNumId w:val="31"/>
  </w:num>
  <w:num w:numId="34">
    <w:abstractNumId w:val="36"/>
  </w:num>
  <w:num w:numId="35">
    <w:abstractNumId w:val="10"/>
  </w:num>
  <w:num w:numId="36">
    <w:abstractNumId w:val="45"/>
  </w:num>
  <w:num w:numId="37">
    <w:abstractNumId w:val="3"/>
  </w:num>
  <w:num w:numId="38">
    <w:abstractNumId w:val="37"/>
  </w:num>
  <w:num w:numId="39">
    <w:abstractNumId w:val="35"/>
  </w:num>
  <w:num w:numId="40">
    <w:abstractNumId w:val="18"/>
  </w:num>
  <w:num w:numId="41">
    <w:abstractNumId w:val="16"/>
  </w:num>
  <w:num w:numId="42">
    <w:abstractNumId w:val="11"/>
  </w:num>
  <w:num w:numId="43">
    <w:abstractNumId w:val="51"/>
  </w:num>
  <w:num w:numId="44">
    <w:abstractNumId w:val="9"/>
  </w:num>
  <w:num w:numId="45">
    <w:abstractNumId w:val="33"/>
  </w:num>
  <w:num w:numId="46">
    <w:abstractNumId w:val="20"/>
  </w:num>
  <w:num w:numId="47">
    <w:abstractNumId w:val="13"/>
  </w:num>
  <w:num w:numId="48">
    <w:abstractNumId w:val="27"/>
  </w:num>
  <w:num w:numId="49">
    <w:abstractNumId w:val="53"/>
  </w:num>
  <w:num w:numId="50">
    <w:abstractNumId w:val="0"/>
  </w:num>
  <w:num w:numId="51">
    <w:abstractNumId w:val="14"/>
  </w:num>
  <w:num w:numId="52">
    <w:abstractNumId w:val="28"/>
  </w:num>
  <w:num w:numId="53">
    <w:abstractNumId w:val="42"/>
  </w:num>
  <w:num w:numId="54">
    <w:abstractNumId w:val="2"/>
  </w:num>
  <w:num w:numId="55">
    <w:abstractNumId w:val="54"/>
  </w:num>
  <w:num w:numId="56">
    <w:abstractNumId w:val="49"/>
  </w:num>
  <w:num w:numId="57">
    <w:abstractNumId w:val="1"/>
  </w:num>
  <w:num w:numId="58">
    <w:abstractNumId w:val="8"/>
  </w:num>
  <w:num w:numId="59">
    <w:abstractNumId w:val="21"/>
  </w:num>
  <w:num w:numId="6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84D"/>
    <w:rsid w:val="0000592C"/>
    <w:rsid w:val="000846B4"/>
    <w:rsid w:val="000972E2"/>
    <w:rsid w:val="000B06AD"/>
    <w:rsid w:val="000B603F"/>
    <w:rsid w:val="000B62BA"/>
    <w:rsid w:val="000C6D88"/>
    <w:rsid w:val="000D3E9E"/>
    <w:rsid w:val="000F3D3A"/>
    <w:rsid w:val="00130A10"/>
    <w:rsid w:val="00147293"/>
    <w:rsid w:val="001604D4"/>
    <w:rsid w:val="00191C30"/>
    <w:rsid w:val="00251831"/>
    <w:rsid w:val="00275FC9"/>
    <w:rsid w:val="00287B5E"/>
    <w:rsid w:val="00311661"/>
    <w:rsid w:val="0034090E"/>
    <w:rsid w:val="003615CB"/>
    <w:rsid w:val="003658A1"/>
    <w:rsid w:val="0038084B"/>
    <w:rsid w:val="00417DE9"/>
    <w:rsid w:val="00464378"/>
    <w:rsid w:val="004929E0"/>
    <w:rsid w:val="005230D8"/>
    <w:rsid w:val="005400CF"/>
    <w:rsid w:val="00633732"/>
    <w:rsid w:val="0065005A"/>
    <w:rsid w:val="00687283"/>
    <w:rsid w:val="0069774C"/>
    <w:rsid w:val="006F0FD1"/>
    <w:rsid w:val="00736439"/>
    <w:rsid w:val="00744320"/>
    <w:rsid w:val="00756D78"/>
    <w:rsid w:val="007A7DBB"/>
    <w:rsid w:val="007E7111"/>
    <w:rsid w:val="008213AC"/>
    <w:rsid w:val="00835406"/>
    <w:rsid w:val="00857BEA"/>
    <w:rsid w:val="009059ED"/>
    <w:rsid w:val="0092784D"/>
    <w:rsid w:val="00932149"/>
    <w:rsid w:val="00945C44"/>
    <w:rsid w:val="00951E1C"/>
    <w:rsid w:val="00986CCA"/>
    <w:rsid w:val="009C5EB6"/>
    <w:rsid w:val="009D2E02"/>
    <w:rsid w:val="00A02E31"/>
    <w:rsid w:val="00A15959"/>
    <w:rsid w:val="00AA7E11"/>
    <w:rsid w:val="00B4796F"/>
    <w:rsid w:val="00B8286B"/>
    <w:rsid w:val="00B879C4"/>
    <w:rsid w:val="00BB0ADA"/>
    <w:rsid w:val="00C06673"/>
    <w:rsid w:val="00C0783A"/>
    <w:rsid w:val="00C45839"/>
    <w:rsid w:val="00CA3FBB"/>
    <w:rsid w:val="00CC006B"/>
    <w:rsid w:val="00D075AC"/>
    <w:rsid w:val="00D723FD"/>
    <w:rsid w:val="00DF42FF"/>
    <w:rsid w:val="00E3007C"/>
    <w:rsid w:val="00E627D4"/>
    <w:rsid w:val="00E62C43"/>
    <w:rsid w:val="00EA27A1"/>
    <w:rsid w:val="00EF662F"/>
    <w:rsid w:val="00F0684D"/>
    <w:rsid w:val="00F27A1B"/>
    <w:rsid w:val="00F41AEC"/>
    <w:rsid w:val="00FE1303"/>
    <w:rsid w:val="00FE45FA"/>
    <w:rsid w:val="00FE5D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4D"/>
    <w:pPr>
      <w:spacing w:after="200" w:line="276" w:lineRule="auto"/>
    </w:pPr>
    <w:rPr>
      <w:rFonts w:cs="Calibri"/>
    </w:rPr>
  </w:style>
  <w:style w:type="paragraph" w:styleId="Heading2">
    <w:name w:val="heading 2"/>
    <w:basedOn w:val="Normal"/>
    <w:next w:val="Normal"/>
    <w:link w:val="Heading2Char"/>
    <w:uiPriority w:val="99"/>
    <w:qFormat/>
    <w:rsid w:val="009D2E02"/>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1"/>
    </w:pPr>
    <w:rPr>
      <w:rFonts w:ascii="Arial" w:eastAsia="Times New Roman"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D2E02"/>
    <w:rPr>
      <w:rFonts w:ascii="Arial" w:hAnsi="Arial" w:cs="Arial"/>
      <w:b/>
      <w:bCs/>
    </w:rPr>
  </w:style>
  <w:style w:type="paragraph" w:styleId="NoSpacing">
    <w:name w:val="No Spacing"/>
    <w:uiPriority w:val="99"/>
    <w:qFormat/>
    <w:rsid w:val="00F0684D"/>
    <w:rPr>
      <w:rFonts w:cs="Calibri"/>
    </w:rPr>
  </w:style>
  <w:style w:type="character" w:styleId="Hyperlink">
    <w:name w:val="Hyperlink"/>
    <w:basedOn w:val="DefaultParagraphFont"/>
    <w:uiPriority w:val="99"/>
    <w:rsid w:val="004929E0"/>
    <w:rPr>
      <w:color w:val="0000FF"/>
      <w:u w:val="single"/>
    </w:rPr>
  </w:style>
  <w:style w:type="paragraph" w:styleId="ListParagraph">
    <w:name w:val="List Paragraph"/>
    <w:basedOn w:val="Normal"/>
    <w:uiPriority w:val="99"/>
    <w:qFormat/>
    <w:rsid w:val="00F41AEC"/>
    <w:pPr>
      <w:ind w:left="720"/>
    </w:pPr>
  </w:style>
  <w:style w:type="paragraph" w:customStyle="1" w:styleId="Default">
    <w:name w:val="Default"/>
    <w:uiPriority w:val="99"/>
    <w:rsid w:val="00633732"/>
    <w:pPr>
      <w:autoSpaceDE w:val="0"/>
      <w:autoSpaceDN w:val="0"/>
      <w:adjustRightInd w:val="0"/>
    </w:pPr>
    <w:rPr>
      <w:color w:val="000000"/>
      <w:sz w:val="24"/>
      <w:szCs w:val="24"/>
    </w:rPr>
  </w:style>
  <w:style w:type="paragraph" w:styleId="Header">
    <w:name w:val="header"/>
    <w:basedOn w:val="Normal"/>
    <w:link w:val="HeaderChar"/>
    <w:uiPriority w:val="99"/>
    <w:semiHidden/>
    <w:rsid w:val="00C458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45839"/>
  </w:style>
  <w:style w:type="paragraph" w:styleId="Footer">
    <w:name w:val="footer"/>
    <w:basedOn w:val="Normal"/>
    <w:link w:val="FooterChar"/>
    <w:uiPriority w:val="99"/>
    <w:rsid w:val="00C458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5839"/>
  </w:style>
  <w:style w:type="paragraph" w:styleId="BodyText2">
    <w:name w:val="Body Text 2"/>
    <w:basedOn w:val="Normal"/>
    <w:link w:val="BodyText2Char"/>
    <w:uiPriority w:val="99"/>
    <w:rsid w:val="00945C4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945C44"/>
    <w:rPr>
      <w:rFonts w:ascii="Times New Roman" w:hAnsi="Times New Roman" w:cs="Times New Roman"/>
      <w:sz w:val="24"/>
      <w:szCs w:val="24"/>
    </w:rPr>
  </w:style>
  <w:style w:type="table" w:styleId="TableGrid">
    <w:name w:val="Table Grid"/>
    <w:basedOn w:val="TableNormal"/>
    <w:uiPriority w:val="99"/>
    <w:rsid w:val="00945C4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4643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764E4"/>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over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covery.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house.gov/omb/circulars/a133/a133.html" TargetMode="External"/><Relationship Id="rId4" Type="http://schemas.openxmlformats.org/officeDocument/2006/relationships/webSettings" Target="webSettings.xml"/><Relationship Id="rId9" Type="http://schemas.openxmlformats.org/officeDocument/2006/relationships/hyperlink" Target="http://www.whitehouse.gov/omb/circulars/a102/a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53</Pages>
  <Words>12058</Words>
  <Characters>-32766</Characters>
  <Application>Microsoft Office Outlook</Application>
  <DocSecurity>0</DocSecurity>
  <Lines>0</Lines>
  <Paragraphs>0</Paragraphs>
  <ScaleCrop>false</ScaleCrop>
  <Company>SSVEC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dc:title>
  <dc:subject/>
  <dc:creator>Belen Montgomery</dc:creator>
  <cp:keywords/>
  <dc:description/>
  <cp:lastModifiedBy>abaca</cp:lastModifiedBy>
  <cp:revision>2</cp:revision>
  <cp:lastPrinted>2010-07-23T15:09:00Z</cp:lastPrinted>
  <dcterms:created xsi:type="dcterms:W3CDTF">2011-03-03T20:32:00Z</dcterms:created>
  <dcterms:modified xsi:type="dcterms:W3CDTF">2011-03-03T20:33:00Z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0x010100AA9B2CEF9BC1B448BF83B2921876A7E0</vt:lpwstr>
  </property>
</Properties>
</file>