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97" w:rsidRDefault="00E94295" w:rsidP="00200A96">
      <w:pPr>
        <w:tabs>
          <w:tab w:val="left" w:pos="360"/>
          <w:tab w:val="left" w:pos="990"/>
          <w:tab w:val="left" w:pos="1530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9.1pt;margin-top:9.15pt;width:329.35pt;height:99pt;z-index:251660288;mso-width-relative:margin;mso-height-relative:margin" stroked="f">
            <v:textbox>
              <w:txbxContent>
                <w:p w:rsidR="00506A4B" w:rsidRPr="00130F6E" w:rsidRDefault="00506A4B" w:rsidP="00694097">
                  <w:pPr>
                    <w:tabs>
                      <w:tab w:val="left" w:pos="-90"/>
                      <w:tab w:val="left" w:pos="1530"/>
                    </w:tabs>
                    <w:jc w:val="center"/>
                    <w:rPr>
                      <w:rFonts w:ascii="Times New Roman" w:hAnsi="Times New Roman"/>
                      <w:b/>
                      <w:color w:val="943634" w:themeColor="accent2" w:themeShade="BF"/>
                      <w:sz w:val="40"/>
                      <w:szCs w:val="40"/>
                    </w:rPr>
                  </w:pPr>
                  <w:r w:rsidRPr="00130F6E">
                    <w:rPr>
                      <w:rFonts w:ascii="Times New Roman" w:hAnsi="Times New Roman"/>
                      <w:b/>
                      <w:color w:val="943634" w:themeColor="accent2" w:themeShade="BF"/>
                      <w:sz w:val="40"/>
                      <w:szCs w:val="40"/>
                    </w:rPr>
                    <w:t>COCHISE COUNTY</w:t>
                  </w:r>
                </w:p>
                <w:p w:rsidR="00506A4B" w:rsidRPr="00130F6E" w:rsidRDefault="00506A4B" w:rsidP="00694097">
                  <w:pPr>
                    <w:tabs>
                      <w:tab w:val="left" w:pos="-90"/>
                      <w:tab w:val="left" w:pos="1530"/>
                    </w:tabs>
                    <w:jc w:val="center"/>
                    <w:rPr>
                      <w:rFonts w:ascii="Times New Roman" w:hAnsi="Times New Roman"/>
                      <w:color w:val="943634" w:themeColor="accent2" w:themeShade="BF"/>
                      <w:sz w:val="28"/>
                      <w:szCs w:val="28"/>
                    </w:rPr>
                  </w:pPr>
                  <w:r w:rsidRPr="00130F6E">
                    <w:rPr>
                      <w:rFonts w:ascii="Times New Roman" w:hAnsi="Times New Roman"/>
                      <w:b/>
                      <w:color w:val="943634" w:themeColor="accent2" w:themeShade="BF"/>
                      <w:sz w:val="28"/>
                      <w:szCs w:val="28"/>
                    </w:rPr>
                    <w:t>COMMUNITY DEVELOPMENT DEPARTMENT</w:t>
                  </w:r>
                </w:p>
                <w:p w:rsidR="00506A4B" w:rsidRPr="00130F6E" w:rsidRDefault="00506A4B" w:rsidP="00694097">
                  <w:pPr>
                    <w:tabs>
                      <w:tab w:val="left" w:pos="-90"/>
                      <w:tab w:val="left" w:pos="1530"/>
                    </w:tabs>
                    <w:jc w:val="center"/>
                    <w:rPr>
                      <w:rFonts w:ascii="Times New Roman" w:hAnsi="Times New Roman"/>
                      <w:b/>
                      <w:color w:val="943634" w:themeColor="accent2" w:themeShade="BF"/>
                      <w:sz w:val="28"/>
                      <w:szCs w:val="28"/>
                    </w:rPr>
                  </w:pPr>
                  <w:r w:rsidRPr="00130F6E">
                    <w:rPr>
                      <w:rFonts w:ascii="Times New Roman" w:hAnsi="Times New Roman"/>
                      <w:b/>
                      <w:color w:val="943634" w:themeColor="accent2" w:themeShade="BF"/>
                      <w:sz w:val="28"/>
                      <w:szCs w:val="28"/>
                    </w:rPr>
                    <w:t>Highway and Floodplain</w:t>
                  </w:r>
                </w:p>
                <w:p w:rsidR="00506A4B" w:rsidRPr="00130F6E" w:rsidRDefault="00506A4B" w:rsidP="00694097">
                  <w:pPr>
                    <w:tabs>
                      <w:tab w:val="left" w:pos="-90"/>
                      <w:tab w:val="left" w:pos="1530"/>
                    </w:tabs>
                    <w:jc w:val="center"/>
                    <w:rPr>
                      <w:rFonts w:ascii="Times New Roman" w:hAnsi="Times New Roman"/>
                      <w:b/>
                      <w:color w:val="943634" w:themeColor="accent2" w:themeShade="BF"/>
                      <w:sz w:val="28"/>
                      <w:szCs w:val="28"/>
                    </w:rPr>
                  </w:pPr>
                </w:p>
                <w:p w:rsidR="00506A4B" w:rsidRPr="00130F6E" w:rsidRDefault="00506A4B" w:rsidP="00694097">
                  <w:pPr>
                    <w:tabs>
                      <w:tab w:val="left" w:pos="-90"/>
                      <w:tab w:val="left" w:pos="1530"/>
                    </w:tabs>
                    <w:jc w:val="center"/>
                    <w:rPr>
                      <w:rFonts w:ascii="Times New Roman" w:hAnsi="Times New Roman"/>
                      <w:b/>
                      <w:color w:val="943634" w:themeColor="accent2" w:themeShade="BF"/>
                      <w:sz w:val="36"/>
                      <w:szCs w:val="36"/>
                    </w:rPr>
                  </w:pPr>
                  <w:r w:rsidRPr="00130F6E">
                    <w:rPr>
                      <w:rFonts w:ascii="Times New Roman" w:hAnsi="Times New Roman"/>
                      <w:b/>
                      <w:color w:val="943634" w:themeColor="accent2" w:themeShade="BF"/>
                      <w:sz w:val="36"/>
                      <w:szCs w:val="36"/>
                    </w:rPr>
                    <w:t>MEMORANDUM</w:t>
                  </w:r>
                </w:p>
                <w:p w:rsidR="00506A4B" w:rsidRPr="00694097" w:rsidRDefault="00506A4B" w:rsidP="00694097"/>
              </w:txbxContent>
            </v:textbox>
          </v:shape>
        </w:pict>
      </w:r>
      <w:r w:rsidR="00694097">
        <w:rPr>
          <w:rFonts w:ascii="Times New Roman" w:hAnsi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116205</wp:posOffset>
            </wp:positionV>
            <wp:extent cx="1238250" cy="1238250"/>
            <wp:effectExtent l="19050" t="0" r="0" b="0"/>
            <wp:wrapNone/>
            <wp:docPr id="7" name="Picture 7" descr="Coun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unt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474" t="9474" r="9474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Pr="00694097" w:rsidRDefault="00E94295" w:rsidP="00694097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group id="_x0000_s1037" style="position:absolute;margin-left:417.6pt;margin-top:1.25pt;width:92.1pt;height:72.4pt;z-index:251666432" coordorigin="9648,1009" coordsize="1842,1448">
            <v:group id="_x0000_s1036" style="position:absolute;left:9825;top:1009;width:1429;height:924" coordorigin="9825,1009" coordsize="1429,92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3" type="#_x0000_t136" style="position:absolute;left:9825;top:1009;width:1429;height:924" o:regroupid="1" fillcolor="#a93623" strokeweight="1.5pt">
                <v:fill opacity=".5"/>
                <v:shadow on="t" color="#900"/>
                <v:textpath style="font-family:&quot;Tahoma&quot;;font-size:16pt;font-weight:bold;v-text-kern:t" trim="t" fitpath="t" string="HF"/>
              </v:shape>
              <v:shape id="_x0000_s1034" type="#_x0000_t136" style="position:absolute;left:10364;top:1281;width:589;height:477" o:regroupid="1" stroked="f">
                <v:fill color2="#aaa" type="gradient"/>
                <v:shadow on="t" color="#4d4d4d" offset=",3pt"/>
                <v:textpath style="font-family:&quot;Tahoma&quot;;font-size:14pt;font-weight:bold;v-text-spacing:78650f;v-text-kern:t" trim="t" fitpath="t" string="&amp;"/>
              </v:shape>
            </v:group>
            <v:shape id="_x0000_s1035" type="#_x0000_t202" style="position:absolute;left:9648;top:2025;width:1842;height:432" o:regroupid="1" stroked="f">
              <v:textbox style="mso-next-textbox:#_x0000_s1035">
                <w:txbxContent>
                  <w:p w:rsidR="00506A4B" w:rsidRPr="00533687" w:rsidRDefault="00506A4B" w:rsidP="00533687">
                    <w:pPr>
                      <w:pStyle w:val="Heading1"/>
                      <w:jc w:val="center"/>
                      <w:rPr>
                        <w:rFonts w:ascii="Brush Script MT" w:hAnsi="Brush Script MT"/>
                        <w:b w:val="0"/>
                        <w:szCs w:val="24"/>
                      </w:rPr>
                    </w:pPr>
                    <w:r w:rsidRPr="00533687">
                      <w:rPr>
                        <w:rFonts w:ascii="Brush Script MT" w:hAnsi="Brush Script MT"/>
                        <w:b w:val="0"/>
                        <w:szCs w:val="24"/>
                      </w:rPr>
                      <w:t>Making It Better</w:t>
                    </w:r>
                  </w:p>
                </w:txbxContent>
              </v:textbox>
            </v:shape>
          </v:group>
        </w:pict>
      </w: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Pr="00694097" w:rsidRDefault="00694097" w:rsidP="00694097">
      <w:pPr>
        <w:rPr>
          <w:rFonts w:ascii="Times New Roman" w:hAnsi="Times New Roman"/>
        </w:rPr>
      </w:pPr>
    </w:p>
    <w:p w:rsidR="00840DDE" w:rsidRPr="00840DDE" w:rsidRDefault="00840DDE" w:rsidP="00840DDE">
      <w:pPr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>DATE:</w:t>
      </w:r>
      <w:r w:rsidRPr="00840DDE">
        <w:rPr>
          <w:rFonts w:ascii="Times New Roman" w:hAnsi="Times New Roman"/>
          <w:b/>
        </w:rPr>
        <w:tab/>
      </w:r>
      <w:r w:rsidR="00376132" w:rsidRPr="00376132">
        <w:rPr>
          <w:rFonts w:ascii="Times New Roman" w:hAnsi="Times New Roman"/>
        </w:rPr>
        <w:t>August 9, 2012</w:t>
      </w:r>
    </w:p>
    <w:p w:rsidR="00840DDE" w:rsidRPr="00840DDE" w:rsidRDefault="00840DDE" w:rsidP="00840DDE">
      <w:pPr>
        <w:rPr>
          <w:rFonts w:ascii="Times New Roman" w:hAnsi="Times New Roman"/>
          <w:b/>
        </w:rPr>
      </w:pPr>
    </w:p>
    <w:p w:rsidR="00840DDE" w:rsidRPr="00840DDE" w:rsidRDefault="00840DDE" w:rsidP="00840DDE">
      <w:pPr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>TO:</w:t>
      </w:r>
      <w:r w:rsidRPr="00840DDE">
        <w:rPr>
          <w:rFonts w:ascii="Times New Roman" w:hAnsi="Times New Roman"/>
          <w:b/>
        </w:rPr>
        <w:tab/>
      </w:r>
      <w:r w:rsidRPr="00840DDE">
        <w:rPr>
          <w:rFonts w:ascii="Times New Roman" w:hAnsi="Times New Roman"/>
          <w:b/>
        </w:rPr>
        <w:tab/>
      </w:r>
      <w:r w:rsidRPr="00840DDE">
        <w:rPr>
          <w:rFonts w:ascii="Times New Roman" w:hAnsi="Times New Roman"/>
        </w:rPr>
        <w:t>Board of Supervisors</w:t>
      </w:r>
    </w:p>
    <w:p w:rsidR="00840DDE" w:rsidRPr="00840DDE" w:rsidRDefault="00840DDE" w:rsidP="00840DDE">
      <w:pPr>
        <w:rPr>
          <w:rFonts w:ascii="Times New Roman" w:hAnsi="Times New Roman"/>
        </w:rPr>
      </w:pPr>
    </w:p>
    <w:p w:rsidR="00840DDE" w:rsidRPr="00840DDE" w:rsidRDefault="00840DDE" w:rsidP="00840DDE">
      <w:pPr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>THRU:</w:t>
      </w:r>
      <w:r w:rsidRPr="00840DDE">
        <w:rPr>
          <w:rFonts w:ascii="Times New Roman" w:hAnsi="Times New Roman"/>
          <w:b/>
        </w:rPr>
        <w:tab/>
      </w:r>
      <w:r w:rsidR="00533991">
        <w:rPr>
          <w:rFonts w:ascii="Times New Roman" w:hAnsi="Times New Roman"/>
        </w:rPr>
        <w:t>Karen C. Riggs</w:t>
      </w:r>
      <w:r>
        <w:rPr>
          <w:rFonts w:ascii="Times New Roman" w:hAnsi="Times New Roman"/>
        </w:rPr>
        <w:t>, P.E.</w:t>
      </w:r>
      <w:r w:rsidRPr="00840DDE">
        <w:rPr>
          <w:rFonts w:ascii="Times New Roman" w:hAnsi="Times New Roman"/>
        </w:rPr>
        <w:t xml:space="preserve">, </w:t>
      </w:r>
      <w:proofErr w:type="gramStart"/>
      <w:r w:rsidR="00533991">
        <w:rPr>
          <w:rFonts w:ascii="Times New Roman" w:hAnsi="Times New Roman"/>
        </w:rPr>
        <w:t>Interim</w:t>
      </w:r>
      <w:proofErr w:type="gramEnd"/>
      <w:r w:rsidR="00533991">
        <w:rPr>
          <w:rFonts w:ascii="Times New Roman" w:hAnsi="Times New Roman"/>
        </w:rPr>
        <w:t xml:space="preserve"> </w:t>
      </w:r>
      <w:r w:rsidRPr="00840DDE">
        <w:rPr>
          <w:rFonts w:ascii="Times New Roman" w:hAnsi="Times New Roman"/>
        </w:rPr>
        <w:t>Director</w:t>
      </w:r>
    </w:p>
    <w:p w:rsidR="00840DDE" w:rsidRPr="00840DDE" w:rsidRDefault="00840DDE" w:rsidP="00840DDE">
      <w:pPr>
        <w:rPr>
          <w:rFonts w:ascii="Times New Roman" w:hAnsi="Times New Roman"/>
          <w:b/>
        </w:rPr>
      </w:pPr>
    </w:p>
    <w:p w:rsidR="00840DDE" w:rsidRPr="00376132" w:rsidRDefault="00840DDE" w:rsidP="00840DDE">
      <w:pPr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>FROM:</w:t>
      </w:r>
      <w:r w:rsidRPr="00840DDE">
        <w:rPr>
          <w:rFonts w:ascii="Times New Roman" w:hAnsi="Times New Roman"/>
          <w:b/>
        </w:rPr>
        <w:tab/>
      </w:r>
      <w:r w:rsidR="00376132" w:rsidRPr="00376132">
        <w:rPr>
          <w:rFonts w:ascii="Times New Roman" w:hAnsi="Times New Roman"/>
        </w:rPr>
        <w:t>Terry Couchenour, Right-of-way Agent II</w:t>
      </w:r>
    </w:p>
    <w:p w:rsidR="00840DDE" w:rsidRPr="00840DDE" w:rsidRDefault="00840DDE" w:rsidP="00840DDE">
      <w:pPr>
        <w:rPr>
          <w:rFonts w:ascii="Times New Roman" w:hAnsi="Times New Roman"/>
          <w:b/>
        </w:rPr>
      </w:pPr>
    </w:p>
    <w:p w:rsidR="00840DDE" w:rsidRPr="00840DDE" w:rsidRDefault="00840DDE" w:rsidP="00840DDE">
      <w:pPr>
        <w:rPr>
          <w:rFonts w:ascii="Times New Roman" w:hAnsi="Times New Roman"/>
          <w:b/>
        </w:rPr>
      </w:pPr>
      <w:r w:rsidRPr="00840DDE">
        <w:rPr>
          <w:rFonts w:ascii="Times New Roman" w:hAnsi="Times New Roman"/>
          <w:b/>
        </w:rPr>
        <w:t>SUBJECT:</w:t>
      </w:r>
      <w:r w:rsidRPr="00840DDE">
        <w:rPr>
          <w:rFonts w:ascii="Times New Roman" w:hAnsi="Times New Roman"/>
          <w:b/>
        </w:rPr>
        <w:tab/>
      </w:r>
      <w:r w:rsidR="00376132">
        <w:rPr>
          <w:rFonts w:ascii="Times New Roman" w:hAnsi="Times New Roman"/>
          <w:b/>
        </w:rPr>
        <w:t>2012 Legislative Proposal – Highway Declaration</w:t>
      </w:r>
    </w:p>
    <w:p w:rsidR="00840DDE" w:rsidRPr="00840DDE" w:rsidRDefault="00840DDE" w:rsidP="00840DDE">
      <w:pPr>
        <w:rPr>
          <w:rFonts w:ascii="Times New Roman" w:hAnsi="Times New Roman"/>
          <w:b/>
        </w:rPr>
      </w:pPr>
    </w:p>
    <w:p w:rsidR="00840DDE" w:rsidRPr="00840DDE" w:rsidRDefault="00840DDE" w:rsidP="00840DDE">
      <w:pPr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 xml:space="preserve">Recommendation: </w:t>
      </w:r>
      <w:r w:rsidRPr="00840DDE">
        <w:rPr>
          <w:rFonts w:ascii="Times New Roman" w:hAnsi="Times New Roman"/>
        </w:rPr>
        <w:t xml:space="preserve"> </w:t>
      </w:r>
      <w:r w:rsidR="00FB6072">
        <w:rPr>
          <w:rFonts w:ascii="Times New Roman" w:hAnsi="Times New Roman"/>
        </w:rPr>
        <w:t>Staff recommends approval and forwarding of the attached legislative proposal to reinstate the Board’s a</w:t>
      </w:r>
      <w:r w:rsidR="00744348">
        <w:rPr>
          <w:rFonts w:ascii="Times New Roman" w:hAnsi="Times New Roman"/>
        </w:rPr>
        <w:t>bility</w:t>
      </w:r>
      <w:r w:rsidR="00FB6072">
        <w:rPr>
          <w:rFonts w:ascii="Times New Roman" w:hAnsi="Times New Roman"/>
        </w:rPr>
        <w:t xml:space="preserve"> to vacate or abandon the establishment of a </w:t>
      </w:r>
      <w:r w:rsidR="00D5644B">
        <w:rPr>
          <w:rFonts w:ascii="Times New Roman" w:hAnsi="Times New Roman"/>
        </w:rPr>
        <w:t>d</w:t>
      </w:r>
      <w:r w:rsidR="00FB6072">
        <w:rPr>
          <w:rFonts w:ascii="Times New Roman" w:hAnsi="Times New Roman"/>
        </w:rPr>
        <w:t xml:space="preserve">eclared </w:t>
      </w:r>
      <w:r w:rsidR="00D5644B">
        <w:rPr>
          <w:rFonts w:ascii="Times New Roman" w:hAnsi="Times New Roman"/>
        </w:rPr>
        <w:t>h</w:t>
      </w:r>
      <w:r w:rsidR="00FB6072">
        <w:rPr>
          <w:rFonts w:ascii="Times New Roman" w:hAnsi="Times New Roman"/>
        </w:rPr>
        <w:t>ighway.</w:t>
      </w:r>
    </w:p>
    <w:p w:rsidR="00840DDE" w:rsidRPr="00840DDE" w:rsidRDefault="00840DDE" w:rsidP="00840DDE">
      <w:pPr>
        <w:rPr>
          <w:rFonts w:ascii="Times New Roman" w:hAnsi="Times New Roman"/>
        </w:rPr>
      </w:pPr>
    </w:p>
    <w:p w:rsidR="00506A4B" w:rsidRPr="00506A4B" w:rsidRDefault="00840DDE" w:rsidP="00506A4B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>Background (Brief):</w:t>
      </w:r>
      <w:r w:rsidRPr="00840DDE">
        <w:rPr>
          <w:rFonts w:ascii="Times New Roman" w:hAnsi="Times New Roman"/>
        </w:rPr>
        <w:t xml:space="preserve">  </w:t>
      </w:r>
      <w:r w:rsidR="00FB6072">
        <w:rPr>
          <w:rFonts w:ascii="Times New Roman" w:hAnsi="Times New Roman"/>
        </w:rPr>
        <w:t>In 2012 the process for establishing or vacating a declared county highway was modified</w:t>
      </w:r>
      <w:r w:rsidR="00D5644B">
        <w:rPr>
          <w:rFonts w:ascii="Times New Roman" w:hAnsi="Times New Roman"/>
        </w:rPr>
        <w:t xml:space="preserve"> per SB1040. </w:t>
      </w:r>
      <w:r w:rsidR="00606D5D">
        <w:rPr>
          <w:rFonts w:ascii="Times New Roman" w:hAnsi="Times New Roman"/>
        </w:rPr>
        <w:t xml:space="preserve"> </w:t>
      </w:r>
      <w:r w:rsidR="00506A4B" w:rsidRPr="00506A4B">
        <w:rPr>
          <w:rFonts w:ascii="Times New Roman" w:hAnsi="Times New Roman"/>
        </w:rPr>
        <w:t xml:space="preserve">Historically the </w:t>
      </w:r>
      <w:r w:rsidR="00606D5D">
        <w:rPr>
          <w:rFonts w:ascii="Times New Roman" w:hAnsi="Times New Roman"/>
        </w:rPr>
        <w:t>B</w:t>
      </w:r>
      <w:r w:rsidR="00506A4B" w:rsidRPr="00506A4B">
        <w:rPr>
          <w:rFonts w:ascii="Times New Roman" w:hAnsi="Times New Roman"/>
        </w:rPr>
        <w:t xml:space="preserve">oard of </w:t>
      </w:r>
      <w:r w:rsidR="00606D5D">
        <w:rPr>
          <w:rFonts w:ascii="Times New Roman" w:hAnsi="Times New Roman"/>
        </w:rPr>
        <w:t>S</w:t>
      </w:r>
      <w:r w:rsidR="00506A4B" w:rsidRPr="00506A4B">
        <w:rPr>
          <w:rFonts w:ascii="Times New Roman" w:hAnsi="Times New Roman"/>
        </w:rPr>
        <w:t xml:space="preserve">upervisors had the power to </w:t>
      </w:r>
      <w:proofErr w:type="gramStart"/>
      <w:r w:rsidR="00506A4B" w:rsidRPr="00506A4B">
        <w:rPr>
          <w:rFonts w:ascii="Times New Roman" w:hAnsi="Times New Roman"/>
        </w:rPr>
        <w:t>lay</w:t>
      </w:r>
      <w:proofErr w:type="gramEnd"/>
      <w:r w:rsidR="00506A4B" w:rsidRPr="00506A4B">
        <w:rPr>
          <w:rFonts w:ascii="Times New Roman" w:hAnsi="Times New Roman"/>
        </w:rPr>
        <w:t xml:space="preserve"> out, maintain, control and manage public roads within their jurisdiction pursuant to 11-251.4 and one process for managing public roads is provided per 28-6701 through 28-6703.  Our county utilizes this process to abandon a highway establishment based on the greater public’s need for circumstances such as re-alignment of a route for safety considerations or when the use of the route no longer serves its original purpose.  </w:t>
      </w:r>
      <w:r w:rsidR="00506A4B">
        <w:rPr>
          <w:rFonts w:ascii="Times New Roman" w:hAnsi="Times New Roman"/>
        </w:rPr>
        <w:t xml:space="preserve">SB1040 </w:t>
      </w:r>
      <w:r w:rsidR="00506A4B" w:rsidRPr="00506A4B">
        <w:rPr>
          <w:rFonts w:ascii="Times New Roman" w:hAnsi="Times New Roman"/>
        </w:rPr>
        <w:t>modified</w:t>
      </w:r>
      <w:r w:rsidR="00506A4B">
        <w:rPr>
          <w:rFonts w:ascii="Times New Roman" w:hAnsi="Times New Roman"/>
        </w:rPr>
        <w:t xml:space="preserve"> this process</w:t>
      </w:r>
      <w:r w:rsidR="00506A4B" w:rsidRPr="00506A4B">
        <w:rPr>
          <w:rFonts w:ascii="Times New Roman" w:hAnsi="Times New Roman"/>
        </w:rPr>
        <w:t xml:space="preserve"> to require the consent of the majority of adjoining land owners if the establishment of a highway is to be abandoned.  This change effectively stripped a power from the </w:t>
      </w:r>
      <w:r w:rsidR="00606D5D">
        <w:rPr>
          <w:rFonts w:ascii="Times New Roman" w:hAnsi="Times New Roman"/>
        </w:rPr>
        <w:t>B</w:t>
      </w:r>
      <w:r w:rsidR="00506A4B" w:rsidRPr="00506A4B">
        <w:rPr>
          <w:rFonts w:ascii="Times New Roman" w:hAnsi="Times New Roman"/>
        </w:rPr>
        <w:t>oard and gave control to a minority of the greater public.</w:t>
      </w:r>
    </w:p>
    <w:p w:rsidR="00506A4B" w:rsidRPr="00506A4B" w:rsidRDefault="00506A4B" w:rsidP="00506A4B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</w:rPr>
      </w:pPr>
    </w:p>
    <w:p w:rsidR="00506A4B" w:rsidRPr="00506A4B" w:rsidRDefault="00506A4B" w:rsidP="00506A4B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</w:rPr>
      </w:pPr>
      <w:r w:rsidRPr="00506A4B">
        <w:rPr>
          <w:rFonts w:ascii="Times New Roman" w:hAnsi="Times New Roman"/>
        </w:rPr>
        <w:t xml:space="preserve">The proposal solves this problem by restoring power to the </w:t>
      </w:r>
      <w:r w:rsidR="00606D5D">
        <w:rPr>
          <w:rFonts w:ascii="Times New Roman" w:hAnsi="Times New Roman"/>
        </w:rPr>
        <w:t>B</w:t>
      </w:r>
      <w:r w:rsidRPr="00506A4B">
        <w:rPr>
          <w:rFonts w:ascii="Times New Roman" w:hAnsi="Times New Roman"/>
        </w:rPr>
        <w:t>oard.  Property owner’s input will remain part of the decision making process through certified mailing, newspaper advertisement and a public hearing.  However the final determination as to the greater public’s need will be transferred from a minority of constituents back to the elected representatives of the greater public.</w:t>
      </w:r>
    </w:p>
    <w:p w:rsidR="00506A4B" w:rsidRDefault="00506A4B" w:rsidP="00840DDE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</w:rPr>
      </w:pPr>
    </w:p>
    <w:p w:rsidR="00840DDE" w:rsidRPr="00840DDE" w:rsidRDefault="00840DDE" w:rsidP="00840DDE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>Fiscal Impact &amp; Funding Sources:</w:t>
      </w:r>
      <w:r w:rsidRPr="00840DDE">
        <w:rPr>
          <w:rFonts w:ascii="Times New Roman" w:hAnsi="Times New Roman"/>
        </w:rPr>
        <w:t xml:space="preserve">  </w:t>
      </w:r>
      <w:r w:rsidR="00FB6072">
        <w:rPr>
          <w:rFonts w:ascii="Times New Roman" w:hAnsi="Times New Roman"/>
        </w:rPr>
        <w:t>N/A</w:t>
      </w:r>
    </w:p>
    <w:p w:rsidR="00840DDE" w:rsidRPr="00840DDE" w:rsidRDefault="00840DDE" w:rsidP="00840DDE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</w:rPr>
      </w:pPr>
    </w:p>
    <w:p w:rsidR="00840DDE" w:rsidRPr="00840DDE" w:rsidRDefault="00840DDE" w:rsidP="00840DDE">
      <w:pPr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>Next Steps/Action Items/Follow-up</w:t>
      </w:r>
      <w:r w:rsidRPr="00840DDE">
        <w:rPr>
          <w:rFonts w:ascii="Times New Roman" w:hAnsi="Times New Roman"/>
        </w:rPr>
        <w:t xml:space="preserve">:  </w:t>
      </w:r>
      <w:r w:rsidR="00FB6072">
        <w:rPr>
          <w:rFonts w:ascii="Times New Roman" w:hAnsi="Times New Roman"/>
        </w:rPr>
        <w:t>Upon approval the legislative proposal will be forwarded to County Supervisors Association for further action.</w:t>
      </w:r>
    </w:p>
    <w:p w:rsidR="00840DDE" w:rsidRPr="00840DDE" w:rsidRDefault="00840DDE" w:rsidP="00840DDE">
      <w:pPr>
        <w:rPr>
          <w:rFonts w:ascii="Times New Roman" w:hAnsi="Times New Roman"/>
        </w:rPr>
      </w:pPr>
    </w:p>
    <w:p w:rsidR="00840DDE" w:rsidRPr="00840DDE" w:rsidRDefault="00840DDE" w:rsidP="00840DDE">
      <w:pPr>
        <w:tabs>
          <w:tab w:val="left" w:pos="360"/>
          <w:tab w:val="left" w:pos="1530"/>
          <w:tab w:val="left" w:pos="2340"/>
        </w:tabs>
        <w:rPr>
          <w:rFonts w:ascii="Times New Roman" w:hAnsi="Times New Roman"/>
        </w:rPr>
      </w:pPr>
      <w:r w:rsidRPr="00840DDE">
        <w:rPr>
          <w:rFonts w:ascii="Times New Roman" w:hAnsi="Times New Roman"/>
          <w:b/>
        </w:rPr>
        <w:t xml:space="preserve">Impact of </w:t>
      </w:r>
      <w:r w:rsidRPr="00840DDE">
        <w:rPr>
          <w:rFonts w:ascii="Times New Roman" w:hAnsi="Times New Roman"/>
          <w:b/>
          <w:u w:val="single"/>
        </w:rPr>
        <w:t>Not</w:t>
      </w:r>
      <w:r w:rsidRPr="00840DDE">
        <w:rPr>
          <w:rFonts w:ascii="Times New Roman" w:hAnsi="Times New Roman"/>
          <w:b/>
        </w:rPr>
        <w:t xml:space="preserve"> Approving:</w:t>
      </w:r>
      <w:r w:rsidRPr="00840DDE">
        <w:rPr>
          <w:rFonts w:ascii="Times New Roman" w:hAnsi="Times New Roman"/>
        </w:rPr>
        <w:t xml:space="preserve">  </w:t>
      </w:r>
      <w:r w:rsidR="00FB6072">
        <w:rPr>
          <w:rFonts w:ascii="Times New Roman" w:hAnsi="Times New Roman"/>
        </w:rPr>
        <w:t xml:space="preserve">If </w:t>
      </w:r>
      <w:r w:rsidR="00744348">
        <w:rPr>
          <w:rFonts w:ascii="Times New Roman" w:hAnsi="Times New Roman"/>
        </w:rPr>
        <w:t>not approved the proposal to reinstate the</w:t>
      </w:r>
      <w:r w:rsidR="00FB6072">
        <w:rPr>
          <w:rFonts w:ascii="Times New Roman" w:hAnsi="Times New Roman"/>
        </w:rPr>
        <w:t xml:space="preserve"> Board</w:t>
      </w:r>
      <w:r w:rsidR="00744348">
        <w:rPr>
          <w:rFonts w:ascii="Times New Roman" w:hAnsi="Times New Roman"/>
        </w:rPr>
        <w:t xml:space="preserve"> ability to vacate unnecessary declared highway alignments</w:t>
      </w:r>
      <w:r w:rsidR="00FB6072">
        <w:rPr>
          <w:rFonts w:ascii="Times New Roman" w:hAnsi="Times New Roman"/>
        </w:rPr>
        <w:t xml:space="preserve"> will not </w:t>
      </w:r>
      <w:r w:rsidR="00744348">
        <w:rPr>
          <w:rFonts w:ascii="Times New Roman" w:hAnsi="Times New Roman"/>
        </w:rPr>
        <w:t>be forwarded to the CSA</w:t>
      </w:r>
      <w:r w:rsidR="00FB6072">
        <w:rPr>
          <w:rFonts w:ascii="Times New Roman" w:hAnsi="Times New Roman"/>
        </w:rPr>
        <w:t>.</w:t>
      </w:r>
    </w:p>
    <w:p w:rsidR="00694097" w:rsidRPr="00694097" w:rsidRDefault="00694097" w:rsidP="00694097">
      <w:pPr>
        <w:rPr>
          <w:rFonts w:ascii="Times New Roman" w:hAnsi="Times New Roman"/>
        </w:rPr>
      </w:pPr>
    </w:p>
    <w:p w:rsidR="00694097" w:rsidRDefault="00694097" w:rsidP="00694097">
      <w:pPr>
        <w:rPr>
          <w:rFonts w:ascii="Times New Roman" w:hAnsi="Times New Roman"/>
        </w:rPr>
      </w:pPr>
    </w:p>
    <w:p w:rsidR="00694097" w:rsidRDefault="00694097" w:rsidP="00694097">
      <w:pPr>
        <w:rPr>
          <w:rFonts w:ascii="Times New Roman" w:hAnsi="Times New Roman"/>
        </w:rPr>
      </w:pPr>
    </w:p>
    <w:p w:rsidR="00200A96" w:rsidRPr="00694097" w:rsidRDefault="00694097" w:rsidP="00694097">
      <w:pPr>
        <w:tabs>
          <w:tab w:val="left" w:pos="259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200A96" w:rsidRPr="00694097" w:rsidSect="00D9197E">
      <w:pgSz w:w="12240" w:h="15840"/>
      <w:pgMar w:top="432" w:right="1296" w:bottom="432" w:left="129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A4B" w:rsidRDefault="00506A4B">
      <w:r>
        <w:separator/>
      </w:r>
    </w:p>
  </w:endnote>
  <w:endnote w:type="continuationSeparator" w:id="0">
    <w:p w:rsidR="00506A4B" w:rsidRDefault="00506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A4B" w:rsidRDefault="00506A4B">
      <w:r>
        <w:separator/>
      </w:r>
    </w:p>
  </w:footnote>
  <w:footnote w:type="continuationSeparator" w:id="0">
    <w:p w:rsidR="00506A4B" w:rsidRDefault="00506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074C"/>
    <w:multiLevelType w:val="hybridMultilevel"/>
    <w:tmpl w:val="BD76D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B96664"/>
    <w:multiLevelType w:val="hybridMultilevel"/>
    <w:tmpl w:val="889C66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A503F"/>
    <w:rsid w:val="00030C5D"/>
    <w:rsid w:val="00050C55"/>
    <w:rsid w:val="0005697F"/>
    <w:rsid w:val="00094121"/>
    <w:rsid w:val="000F1794"/>
    <w:rsid w:val="0012362E"/>
    <w:rsid w:val="00130F6E"/>
    <w:rsid w:val="00152F2B"/>
    <w:rsid w:val="00177DB0"/>
    <w:rsid w:val="00183957"/>
    <w:rsid w:val="001916F9"/>
    <w:rsid w:val="001E2CC2"/>
    <w:rsid w:val="001E7FF6"/>
    <w:rsid w:val="00200A96"/>
    <w:rsid w:val="0024780B"/>
    <w:rsid w:val="002566C6"/>
    <w:rsid w:val="0027190A"/>
    <w:rsid w:val="0027452E"/>
    <w:rsid w:val="00351842"/>
    <w:rsid w:val="00376132"/>
    <w:rsid w:val="00383FC2"/>
    <w:rsid w:val="003E2BF6"/>
    <w:rsid w:val="003F5C04"/>
    <w:rsid w:val="00400B23"/>
    <w:rsid w:val="0041508B"/>
    <w:rsid w:val="00422C55"/>
    <w:rsid w:val="00427AF9"/>
    <w:rsid w:val="0043408A"/>
    <w:rsid w:val="0045305D"/>
    <w:rsid w:val="00473424"/>
    <w:rsid w:val="0048547F"/>
    <w:rsid w:val="004A1D3F"/>
    <w:rsid w:val="004B2195"/>
    <w:rsid w:val="00506A4B"/>
    <w:rsid w:val="00515A96"/>
    <w:rsid w:val="00533687"/>
    <w:rsid w:val="00533991"/>
    <w:rsid w:val="00542C53"/>
    <w:rsid w:val="005A4F48"/>
    <w:rsid w:val="005B2FAA"/>
    <w:rsid w:val="005C029B"/>
    <w:rsid w:val="005C10B3"/>
    <w:rsid w:val="005C37B9"/>
    <w:rsid w:val="005D38A2"/>
    <w:rsid w:val="00606D5D"/>
    <w:rsid w:val="00625EDE"/>
    <w:rsid w:val="006628DA"/>
    <w:rsid w:val="00694097"/>
    <w:rsid w:val="006D5ECF"/>
    <w:rsid w:val="006E303D"/>
    <w:rsid w:val="00721391"/>
    <w:rsid w:val="00744348"/>
    <w:rsid w:val="00757D61"/>
    <w:rsid w:val="0078588E"/>
    <w:rsid w:val="0078751A"/>
    <w:rsid w:val="007D0C01"/>
    <w:rsid w:val="007E223C"/>
    <w:rsid w:val="007E2316"/>
    <w:rsid w:val="008201E4"/>
    <w:rsid w:val="008312E9"/>
    <w:rsid w:val="00840DDE"/>
    <w:rsid w:val="008A0B9A"/>
    <w:rsid w:val="008A6E65"/>
    <w:rsid w:val="008B1F03"/>
    <w:rsid w:val="008C76AB"/>
    <w:rsid w:val="008F5A7E"/>
    <w:rsid w:val="00902DDE"/>
    <w:rsid w:val="009203B8"/>
    <w:rsid w:val="00930357"/>
    <w:rsid w:val="00951FF9"/>
    <w:rsid w:val="009568CF"/>
    <w:rsid w:val="00957176"/>
    <w:rsid w:val="009670EC"/>
    <w:rsid w:val="009760A9"/>
    <w:rsid w:val="009773E4"/>
    <w:rsid w:val="009958FD"/>
    <w:rsid w:val="009D17AF"/>
    <w:rsid w:val="009F1D44"/>
    <w:rsid w:val="00A2645F"/>
    <w:rsid w:val="00A67587"/>
    <w:rsid w:val="00A817C5"/>
    <w:rsid w:val="00A84E36"/>
    <w:rsid w:val="00AB4300"/>
    <w:rsid w:val="00AD0B5E"/>
    <w:rsid w:val="00AD159E"/>
    <w:rsid w:val="00AD1829"/>
    <w:rsid w:val="00AD247A"/>
    <w:rsid w:val="00AD3CB5"/>
    <w:rsid w:val="00AE194C"/>
    <w:rsid w:val="00AE7CEF"/>
    <w:rsid w:val="00AF2C2F"/>
    <w:rsid w:val="00B52B24"/>
    <w:rsid w:val="00B57B8D"/>
    <w:rsid w:val="00B67153"/>
    <w:rsid w:val="00B671DE"/>
    <w:rsid w:val="00B74399"/>
    <w:rsid w:val="00B75893"/>
    <w:rsid w:val="00B7686D"/>
    <w:rsid w:val="00BA1215"/>
    <w:rsid w:val="00BC2957"/>
    <w:rsid w:val="00BD02AD"/>
    <w:rsid w:val="00BE586E"/>
    <w:rsid w:val="00C2479B"/>
    <w:rsid w:val="00C35FB4"/>
    <w:rsid w:val="00C96076"/>
    <w:rsid w:val="00C96E3D"/>
    <w:rsid w:val="00CE1E59"/>
    <w:rsid w:val="00CE640B"/>
    <w:rsid w:val="00D4112E"/>
    <w:rsid w:val="00D47FE7"/>
    <w:rsid w:val="00D5644B"/>
    <w:rsid w:val="00D61FEA"/>
    <w:rsid w:val="00D72F7C"/>
    <w:rsid w:val="00D9197E"/>
    <w:rsid w:val="00E10718"/>
    <w:rsid w:val="00E17A7F"/>
    <w:rsid w:val="00E25276"/>
    <w:rsid w:val="00E45896"/>
    <w:rsid w:val="00E70672"/>
    <w:rsid w:val="00E94295"/>
    <w:rsid w:val="00EA503F"/>
    <w:rsid w:val="00EB75EE"/>
    <w:rsid w:val="00EC41C5"/>
    <w:rsid w:val="00F06BDD"/>
    <w:rsid w:val="00F06D62"/>
    <w:rsid w:val="00F3094F"/>
    <w:rsid w:val="00F44820"/>
    <w:rsid w:val="00F657E3"/>
    <w:rsid w:val="00F87CEB"/>
    <w:rsid w:val="00F93CBD"/>
    <w:rsid w:val="00F9550D"/>
    <w:rsid w:val="00FB6072"/>
    <w:rsid w:val="00FB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97E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D9197E"/>
    <w:pPr>
      <w:keepNext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qFormat/>
    <w:rsid w:val="00B67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71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9197E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D9197E"/>
    <w:rPr>
      <w:rFonts w:ascii="Times New Roman" w:hAnsi="Times New Roman"/>
      <w:sz w:val="20"/>
    </w:rPr>
  </w:style>
  <w:style w:type="character" w:styleId="Hyperlink">
    <w:name w:val="Hyperlink"/>
    <w:basedOn w:val="DefaultParagraphFont"/>
    <w:rsid w:val="00D9197E"/>
    <w:rPr>
      <w:color w:val="0000FF"/>
      <w:u w:val="single"/>
    </w:rPr>
  </w:style>
  <w:style w:type="paragraph" w:styleId="BalloonText">
    <w:name w:val="Balloon Text"/>
    <w:basedOn w:val="Normal"/>
    <w:semiHidden/>
    <w:rsid w:val="00D919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9197E"/>
    <w:pPr>
      <w:jc w:val="right"/>
    </w:pPr>
    <w:rPr>
      <w:sz w:val="16"/>
    </w:rPr>
  </w:style>
  <w:style w:type="paragraph" w:styleId="Header">
    <w:name w:val="header"/>
    <w:basedOn w:val="Normal"/>
    <w:rsid w:val="00E458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5896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183957"/>
    <w:rPr>
      <w:b/>
      <w:bCs/>
    </w:rPr>
  </w:style>
  <w:style w:type="character" w:styleId="FollowedHyperlink">
    <w:name w:val="FollowedHyperlink"/>
    <w:basedOn w:val="DefaultParagraphFont"/>
    <w:rsid w:val="00721391"/>
    <w:rPr>
      <w:color w:val="800080"/>
      <w:u w:val="single"/>
    </w:rPr>
  </w:style>
  <w:style w:type="paragraph" w:styleId="E-mailSignature">
    <w:name w:val="E-mail Signature"/>
    <w:basedOn w:val="Normal"/>
    <w:rsid w:val="00200A96"/>
    <w:rPr>
      <w:rFonts w:ascii="Times New Roman" w:hAnsi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533687"/>
    <w:rPr>
      <w:rFonts w:ascii="CG Times" w:hAnsi="CG Time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300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Telephone:      (520)   432-9420</vt:lpstr>
    </vt:vector>
  </TitlesOfParts>
  <Company>Cochise County H&amp;F</Company>
  <LinksUpToDate>false</LinksUpToDate>
  <CharactersWithSpaces>2015</CharactersWithSpaces>
  <SharedDoc>false</SharedDoc>
  <HLinks>
    <vt:vector size="12" baseType="variant">
      <vt:variant>
        <vt:i4>5111848</vt:i4>
      </vt:variant>
      <vt:variant>
        <vt:i4>9</vt:i4>
      </vt:variant>
      <vt:variant>
        <vt:i4>0</vt:i4>
      </vt:variant>
      <vt:variant>
        <vt:i4>5</vt:i4>
      </vt:variant>
      <vt:variant>
        <vt:lpwstr>mailto:tcouchenour@cochise.az.gov</vt:lpwstr>
      </vt:variant>
      <vt:variant>
        <vt:lpwstr/>
      </vt:variant>
      <vt:variant>
        <vt:i4>2621537</vt:i4>
      </vt:variant>
      <vt:variant>
        <vt:i4>6</vt:i4>
      </vt:variant>
      <vt:variant>
        <vt:i4>0</vt:i4>
      </vt:variant>
      <vt:variant>
        <vt:i4>5</vt:i4>
      </vt:variant>
      <vt:variant>
        <vt:lpwstr>http://www.cochise.az.gov/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Telephone:      (520)   432-9420</dc:title>
  <dc:subject/>
  <dc:creator>rdohe</dc:creator>
  <cp:keywords/>
  <dc:description/>
  <cp:lastModifiedBy>tcouchenour</cp:lastModifiedBy>
  <cp:revision>5</cp:revision>
  <cp:lastPrinted>2010-06-02T15:20:00Z</cp:lastPrinted>
  <dcterms:created xsi:type="dcterms:W3CDTF">2012-08-09T20:39:00Z</dcterms:created>
  <dcterms:modified xsi:type="dcterms:W3CDTF">2012-08-09T21:41:00Z</dcterms:modified>
</cp:coreProperties>
</file>