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97" w:rsidRDefault="00811CC4" w:rsidP="00200A96">
      <w:pPr>
        <w:tabs>
          <w:tab w:val="left" w:pos="360"/>
          <w:tab w:val="left" w:pos="990"/>
          <w:tab w:val="left" w:pos="1530"/>
        </w:tabs>
        <w:rPr>
          <w:rFonts w:ascii="Times New Roman" w:hAnsi="Times New Roman"/>
        </w:rPr>
      </w:pPr>
      <w:r>
        <w:rPr>
          <w:rFonts w:ascii="Times New Roman" w:hAnsi="Times New Roman"/>
          <w:noProof/>
          <w:lang w:eastAsia="zh-TW"/>
        </w:rPr>
        <w:pict>
          <v:shapetype id="_x0000_t202" coordsize="21600,21600" o:spt="202" path="m,l,21600r21600,l21600,xe">
            <v:stroke joinstyle="miter"/>
            <v:path gradientshapeok="t" o:connecttype="rect"/>
          </v:shapetype>
          <v:shape id="_x0000_s1030" type="#_x0000_t202" style="position:absolute;margin-left:79.1pt;margin-top:9.15pt;width:329.35pt;height:99pt;z-index:251660288;mso-width-relative:margin;mso-height-relative:margin" stroked="f">
            <v:textbox>
              <w:txbxContent>
                <w:p w:rsidR="00506A4B" w:rsidRPr="00130F6E" w:rsidRDefault="00506A4B" w:rsidP="00694097">
                  <w:pPr>
                    <w:tabs>
                      <w:tab w:val="left" w:pos="-90"/>
                      <w:tab w:val="left" w:pos="1530"/>
                    </w:tabs>
                    <w:jc w:val="center"/>
                    <w:rPr>
                      <w:rFonts w:ascii="Times New Roman" w:hAnsi="Times New Roman"/>
                      <w:b/>
                      <w:color w:val="943634" w:themeColor="accent2" w:themeShade="BF"/>
                      <w:sz w:val="40"/>
                      <w:szCs w:val="40"/>
                    </w:rPr>
                  </w:pPr>
                  <w:r w:rsidRPr="00130F6E">
                    <w:rPr>
                      <w:rFonts w:ascii="Times New Roman" w:hAnsi="Times New Roman"/>
                      <w:b/>
                      <w:color w:val="943634" w:themeColor="accent2" w:themeShade="BF"/>
                      <w:sz w:val="40"/>
                      <w:szCs w:val="40"/>
                    </w:rPr>
                    <w:t>COCHISE COUNTY</w:t>
                  </w:r>
                </w:p>
                <w:p w:rsidR="00506A4B" w:rsidRPr="00130F6E" w:rsidRDefault="00506A4B" w:rsidP="00694097">
                  <w:pPr>
                    <w:tabs>
                      <w:tab w:val="left" w:pos="-90"/>
                      <w:tab w:val="left" w:pos="1530"/>
                    </w:tabs>
                    <w:jc w:val="center"/>
                    <w:rPr>
                      <w:rFonts w:ascii="Times New Roman" w:hAnsi="Times New Roman"/>
                      <w:color w:val="943634" w:themeColor="accent2" w:themeShade="BF"/>
                      <w:sz w:val="28"/>
                      <w:szCs w:val="28"/>
                    </w:rPr>
                  </w:pPr>
                  <w:r w:rsidRPr="00130F6E">
                    <w:rPr>
                      <w:rFonts w:ascii="Times New Roman" w:hAnsi="Times New Roman"/>
                      <w:b/>
                      <w:color w:val="943634" w:themeColor="accent2" w:themeShade="BF"/>
                      <w:sz w:val="28"/>
                      <w:szCs w:val="28"/>
                    </w:rPr>
                    <w:t>COMMUNITY DEVELOPMENT DEPARTMENT</w:t>
                  </w:r>
                </w:p>
                <w:p w:rsidR="00506A4B" w:rsidRPr="00130F6E" w:rsidRDefault="00506A4B" w:rsidP="00694097">
                  <w:pPr>
                    <w:tabs>
                      <w:tab w:val="left" w:pos="-90"/>
                      <w:tab w:val="left" w:pos="1530"/>
                    </w:tabs>
                    <w:jc w:val="center"/>
                    <w:rPr>
                      <w:rFonts w:ascii="Times New Roman" w:hAnsi="Times New Roman"/>
                      <w:b/>
                      <w:color w:val="943634" w:themeColor="accent2" w:themeShade="BF"/>
                      <w:sz w:val="28"/>
                      <w:szCs w:val="28"/>
                    </w:rPr>
                  </w:pPr>
                  <w:r w:rsidRPr="00130F6E">
                    <w:rPr>
                      <w:rFonts w:ascii="Times New Roman" w:hAnsi="Times New Roman"/>
                      <w:b/>
                      <w:color w:val="943634" w:themeColor="accent2" w:themeShade="BF"/>
                      <w:sz w:val="28"/>
                      <w:szCs w:val="28"/>
                    </w:rPr>
                    <w:t>Highway and Floodplain</w:t>
                  </w:r>
                </w:p>
                <w:p w:rsidR="00506A4B" w:rsidRPr="00130F6E" w:rsidRDefault="00506A4B" w:rsidP="00694097">
                  <w:pPr>
                    <w:tabs>
                      <w:tab w:val="left" w:pos="-90"/>
                      <w:tab w:val="left" w:pos="1530"/>
                    </w:tabs>
                    <w:jc w:val="center"/>
                    <w:rPr>
                      <w:rFonts w:ascii="Times New Roman" w:hAnsi="Times New Roman"/>
                      <w:b/>
                      <w:color w:val="943634" w:themeColor="accent2" w:themeShade="BF"/>
                      <w:sz w:val="28"/>
                      <w:szCs w:val="28"/>
                    </w:rPr>
                  </w:pPr>
                </w:p>
                <w:p w:rsidR="00506A4B" w:rsidRPr="00130F6E" w:rsidRDefault="00506A4B" w:rsidP="00694097">
                  <w:pPr>
                    <w:tabs>
                      <w:tab w:val="left" w:pos="-90"/>
                      <w:tab w:val="left" w:pos="1530"/>
                    </w:tabs>
                    <w:jc w:val="center"/>
                    <w:rPr>
                      <w:rFonts w:ascii="Times New Roman" w:hAnsi="Times New Roman"/>
                      <w:b/>
                      <w:color w:val="943634" w:themeColor="accent2" w:themeShade="BF"/>
                      <w:sz w:val="36"/>
                      <w:szCs w:val="36"/>
                    </w:rPr>
                  </w:pPr>
                  <w:r w:rsidRPr="00130F6E">
                    <w:rPr>
                      <w:rFonts w:ascii="Times New Roman" w:hAnsi="Times New Roman"/>
                      <w:b/>
                      <w:color w:val="943634" w:themeColor="accent2" w:themeShade="BF"/>
                      <w:sz w:val="36"/>
                      <w:szCs w:val="36"/>
                    </w:rPr>
                    <w:t>MEMORANDUM</w:t>
                  </w:r>
                </w:p>
                <w:p w:rsidR="00506A4B" w:rsidRPr="00694097" w:rsidRDefault="00506A4B" w:rsidP="00694097"/>
              </w:txbxContent>
            </v:textbox>
          </v:shape>
        </w:pict>
      </w:r>
      <w:r w:rsidR="00694097">
        <w:rPr>
          <w:rFonts w:ascii="Times New Roman" w:hAnsi="Times New Roman"/>
          <w:noProof/>
        </w:rPr>
        <w:drawing>
          <wp:anchor distT="0" distB="0" distL="114300" distR="114300" simplePos="0" relativeHeight="251661312" behindDoc="1" locked="0" layoutInCell="1" allowOverlap="1">
            <wp:simplePos x="0" y="0"/>
            <wp:positionH relativeFrom="column">
              <wp:posOffset>-308610</wp:posOffset>
            </wp:positionH>
            <wp:positionV relativeFrom="paragraph">
              <wp:posOffset>116205</wp:posOffset>
            </wp:positionV>
            <wp:extent cx="1238250" cy="1238250"/>
            <wp:effectExtent l="19050" t="0" r="0" b="0"/>
            <wp:wrapNone/>
            <wp:docPr id="7" name="Picture 7" descr="Coun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ntyLogo"/>
                    <pic:cNvPicPr>
                      <a:picLocks noChangeAspect="1" noChangeArrowheads="1"/>
                    </pic:cNvPicPr>
                  </pic:nvPicPr>
                  <pic:blipFill>
                    <a:blip r:embed="rId7" cstate="print"/>
                    <a:srcRect l="9474" t="9474" r="9474" b="9474"/>
                    <a:stretch>
                      <a:fillRect/>
                    </a:stretch>
                  </pic:blipFill>
                  <pic:spPr bwMode="auto">
                    <a:xfrm>
                      <a:off x="0" y="0"/>
                      <a:ext cx="1238250" cy="1238250"/>
                    </a:xfrm>
                    <a:prstGeom prst="rect">
                      <a:avLst/>
                    </a:prstGeom>
                    <a:noFill/>
                    <a:ln w="9525">
                      <a:noFill/>
                      <a:miter lim="800000"/>
                      <a:headEnd/>
                      <a:tailEnd/>
                    </a:ln>
                  </pic:spPr>
                </pic:pic>
              </a:graphicData>
            </a:graphic>
          </wp:anchor>
        </w:drawing>
      </w:r>
    </w:p>
    <w:p w:rsidR="00694097" w:rsidRPr="00694097" w:rsidRDefault="00694097" w:rsidP="00694097">
      <w:pPr>
        <w:rPr>
          <w:rFonts w:ascii="Times New Roman" w:hAnsi="Times New Roman"/>
        </w:rPr>
      </w:pPr>
    </w:p>
    <w:p w:rsidR="00694097" w:rsidRPr="00694097" w:rsidRDefault="00811CC4" w:rsidP="00694097">
      <w:pPr>
        <w:rPr>
          <w:rFonts w:ascii="Times New Roman" w:hAnsi="Times New Roman"/>
        </w:rPr>
      </w:pPr>
      <w:r>
        <w:rPr>
          <w:rFonts w:ascii="Times New Roman" w:hAnsi="Times New Roman"/>
          <w:noProof/>
        </w:rPr>
        <w:pict>
          <v:group id="_x0000_s1037" style="position:absolute;margin-left:417.6pt;margin-top:1.25pt;width:92.1pt;height:72.4pt;z-index:251666432" coordorigin="9648,1009" coordsize="1842,1448">
            <v:group id="_x0000_s1036" style="position:absolute;left:9825;top:1009;width:1429;height:924" coordorigin="9825,1009" coordsize="1429,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9825;top:1009;width:1429;height:924" o:regroupid="1" fillcolor="#a93623" strokeweight="1.5pt">
                <v:fill opacity=".5"/>
                <v:shadow on="t" color="#900"/>
                <v:textpath style="font-family:&quot;Tahoma&quot;;font-size:16pt;font-weight:bold;v-text-kern:t" trim="t" fitpath="t" string="HF"/>
              </v:shape>
              <v:shape id="_x0000_s1034" type="#_x0000_t136" style="position:absolute;left:10364;top:1281;width:589;height:477" o:regroupid="1" stroked="f">
                <v:fill color2="#aaa" type="gradient"/>
                <v:shadow on="t" color="#4d4d4d" offset=",3pt"/>
                <v:textpath style="font-family:&quot;Tahoma&quot;;font-size:14pt;font-weight:bold;v-text-spacing:78650f;v-text-kern:t" trim="t" fitpath="t" string="&amp;"/>
              </v:shape>
            </v:group>
            <v:shape id="_x0000_s1035" type="#_x0000_t202" style="position:absolute;left:9648;top:2025;width:1842;height:432" o:regroupid="1" stroked="f">
              <v:textbox style="mso-next-textbox:#_x0000_s1035">
                <w:txbxContent>
                  <w:p w:rsidR="00506A4B" w:rsidRPr="00533687" w:rsidRDefault="00506A4B" w:rsidP="00533687">
                    <w:pPr>
                      <w:pStyle w:val="Heading1"/>
                      <w:jc w:val="center"/>
                      <w:rPr>
                        <w:rFonts w:ascii="Brush Script MT" w:hAnsi="Brush Script MT"/>
                        <w:b w:val="0"/>
                        <w:szCs w:val="24"/>
                      </w:rPr>
                    </w:pPr>
                    <w:r w:rsidRPr="00533687">
                      <w:rPr>
                        <w:rFonts w:ascii="Brush Script MT" w:hAnsi="Brush Script MT"/>
                        <w:b w:val="0"/>
                        <w:szCs w:val="24"/>
                      </w:rPr>
                      <w:t>Making It Better</w:t>
                    </w:r>
                  </w:p>
                </w:txbxContent>
              </v:textbox>
            </v:shape>
          </v:group>
        </w:pict>
      </w:r>
    </w:p>
    <w:p w:rsidR="00694097" w:rsidRPr="00694097" w:rsidRDefault="00694097" w:rsidP="00694097">
      <w:pPr>
        <w:rPr>
          <w:rFonts w:ascii="Times New Roman" w:hAnsi="Times New Roman"/>
        </w:rPr>
      </w:pPr>
    </w:p>
    <w:p w:rsidR="00694097" w:rsidRPr="00694097" w:rsidRDefault="00694097" w:rsidP="00694097">
      <w:pPr>
        <w:rPr>
          <w:rFonts w:ascii="Times New Roman" w:hAnsi="Times New Roman"/>
        </w:rPr>
      </w:pPr>
    </w:p>
    <w:p w:rsidR="00694097" w:rsidRPr="00694097" w:rsidRDefault="00694097" w:rsidP="00694097">
      <w:pPr>
        <w:rPr>
          <w:rFonts w:ascii="Times New Roman" w:hAnsi="Times New Roman"/>
        </w:rPr>
      </w:pPr>
    </w:p>
    <w:p w:rsidR="00694097" w:rsidRPr="00694097" w:rsidRDefault="00694097" w:rsidP="00694097">
      <w:pPr>
        <w:rPr>
          <w:rFonts w:ascii="Times New Roman" w:hAnsi="Times New Roman"/>
        </w:rPr>
      </w:pPr>
    </w:p>
    <w:p w:rsidR="00694097" w:rsidRPr="00694097" w:rsidRDefault="00694097" w:rsidP="00694097">
      <w:pPr>
        <w:rPr>
          <w:rFonts w:ascii="Times New Roman" w:hAnsi="Times New Roman"/>
        </w:rPr>
      </w:pPr>
    </w:p>
    <w:p w:rsidR="00694097" w:rsidRPr="00694097" w:rsidRDefault="00694097" w:rsidP="00694097">
      <w:pPr>
        <w:rPr>
          <w:rFonts w:ascii="Times New Roman" w:hAnsi="Times New Roman"/>
        </w:rPr>
      </w:pPr>
    </w:p>
    <w:p w:rsidR="00840DDE" w:rsidRPr="00840DDE" w:rsidRDefault="00840DDE" w:rsidP="00840DDE">
      <w:pPr>
        <w:rPr>
          <w:rFonts w:ascii="Times New Roman" w:hAnsi="Times New Roman"/>
        </w:rPr>
      </w:pPr>
      <w:r w:rsidRPr="00840DDE">
        <w:rPr>
          <w:rFonts w:ascii="Times New Roman" w:hAnsi="Times New Roman"/>
          <w:b/>
        </w:rPr>
        <w:t>DATE:</w:t>
      </w:r>
      <w:r w:rsidRPr="00840DDE">
        <w:rPr>
          <w:rFonts w:ascii="Times New Roman" w:hAnsi="Times New Roman"/>
          <w:b/>
        </w:rPr>
        <w:tab/>
      </w:r>
      <w:r w:rsidR="00376132" w:rsidRPr="00376132">
        <w:rPr>
          <w:rFonts w:ascii="Times New Roman" w:hAnsi="Times New Roman"/>
        </w:rPr>
        <w:t>August 9, 2012</w:t>
      </w:r>
    </w:p>
    <w:p w:rsidR="00840DDE" w:rsidRPr="00840DDE" w:rsidRDefault="00840DDE" w:rsidP="00840DDE">
      <w:pPr>
        <w:rPr>
          <w:rFonts w:ascii="Times New Roman" w:hAnsi="Times New Roman"/>
          <w:b/>
        </w:rPr>
      </w:pPr>
    </w:p>
    <w:p w:rsidR="00840DDE" w:rsidRPr="00840DDE" w:rsidRDefault="00840DDE" w:rsidP="00840DDE">
      <w:pPr>
        <w:rPr>
          <w:rFonts w:ascii="Times New Roman" w:hAnsi="Times New Roman"/>
        </w:rPr>
      </w:pPr>
      <w:r w:rsidRPr="00840DDE">
        <w:rPr>
          <w:rFonts w:ascii="Times New Roman" w:hAnsi="Times New Roman"/>
          <w:b/>
        </w:rPr>
        <w:t>TO:</w:t>
      </w:r>
      <w:r w:rsidRPr="00840DDE">
        <w:rPr>
          <w:rFonts w:ascii="Times New Roman" w:hAnsi="Times New Roman"/>
          <w:b/>
        </w:rPr>
        <w:tab/>
      </w:r>
      <w:r w:rsidRPr="00840DDE">
        <w:rPr>
          <w:rFonts w:ascii="Times New Roman" w:hAnsi="Times New Roman"/>
          <w:b/>
        </w:rPr>
        <w:tab/>
      </w:r>
      <w:r w:rsidRPr="00840DDE">
        <w:rPr>
          <w:rFonts w:ascii="Times New Roman" w:hAnsi="Times New Roman"/>
        </w:rPr>
        <w:t>Board of Supervisors</w:t>
      </w:r>
    </w:p>
    <w:p w:rsidR="00840DDE" w:rsidRPr="00840DDE" w:rsidRDefault="00840DDE" w:rsidP="00840DDE">
      <w:pPr>
        <w:rPr>
          <w:rFonts w:ascii="Times New Roman" w:hAnsi="Times New Roman"/>
        </w:rPr>
      </w:pPr>
    </w:p>
    <w:p w:rsidR="00840DDE" w:rsidRPr="00840DDE" w:rsidRDefault="00840DDE" w:rsidP="00840DDE">
      <w:pPr>
        <w:rPr>
          <w:rFonts w:ascii="Times New Roman" w:hAnsi="Times New Roman"/>
        </w:rPr>
      </w:pPr>
      <w:r w:rsidRPr="00840DDE">
        <w:rPr>
          <w:rFonts w:ascii="Times New Roman" w:hAnsi="Times New Roman"/>
          <w:b/>
        </w:rPr>
        <w:t>THRU:</w:t>
      </w:r>
      <w:r w:rsidRPr="00840DDE">
        <w:rPr>
          <w:rFonts w:ascii="Times New Roman" w:hAnsi="Times New Roman"/>
          <w:b/>
        </w:rPr>
        <w:tab/>
      </w:r>
      <w:r w:rsidR="00533991">
        <w:rPr>
          <w:rFonts w:ascii="Times New Roman" w:hAnsi="Times New Roman"/>
        </w:rPr>
        <w:t>Karen C. Riggs</w:t>
      </w:r>
      <w:r>
        <w:rPr>
          <w:rFonts w:ascii="Times New Roman" w:hAnsi="Times New Roman"/>
        </w:rPr>
        <w:t>, P.E.</w:t>
      </w:r>
      <w:r w:rsidRPr="00840DDE">
        <w:rPr>
          <w:rFonts w:ascii="Times New Roman" w:hAnsi="Times New Roman"/>
        </w:rPr>
        <w:t xml:space="preserve">, </w:t>
      </w:r>
      <w:proofErr w:type="gramStart"/>
      <w:r w:rsidR="00533991">
        <w:rPr>
          <w:rFonts w:ascii="Times New Roman" w:hAnsi="Times New Roman"/>
        </w:rPr>
        <w:t>Interim</w:t>
      </w:r>
      <w:proofErr w:type="gramEnd"/>
      <w:r w:rsidR="00533991">
        <w:rPr>
          <w:rFonts w:ascii="Times New Roman" w:hAnsi="Times New Roman"/>
        </w:rPr>
        <w:t xml:space="preserve"> </w:t>
      </w:r>
      <w:r w:rsidRPr="00840DDE">
        <w:rPr>
          <w:rFonts w:ascii="Times New Roman" w:hAnsi="Times New Roman"/>
        </w:rPr>
        <w:t>Director</w:t>
      </w:r>
    </w:p>
    <w:p w:rsidR="00840DDE" w:rsidRPr="00840DDE" w:rsidRDefault="00840DDE" w:rsidP="00840DDE">
      <w:pPr>
        <w:rPr>
          <w:rFonts w:ascii="Times New Roman" w:hAnsi="Times New Roman"/>
          <w:b/>
        </w:rPr>
      </w:pPr>
    </w:p>
    <w:p w:rsidR="00840DDE" w:rsidRPr="00376132" w:rsidRDefault="00840DDE" w:rsidP="00840DDE">
      <w:pPr>
        <w:rPr>
          <w:rFonts w:ascii="Times New Roman" w:hAnsi="Times New Roman"/>
        </w:rPr>
      </w:pPr>
      <w:r w:rsidRPr="00840DDE">
        <w:rPr>
          <w:rFonts w:ascii="Times New Roman" w:hAnsi="Times New Roman"/>
          <w:b/>
        </w:rPr>
        <w:t>FROM:</w:t>
      </w:r>
      <w:r w:rsidRPr="00840DDE">
        <w:rPr>
          <w:rFonts w:ascii="Times New Roman" w:hAnsi="Times New Roman"/>
          <w:b/>
        </w:rPr>
        <w:tab/>
      </w:r>
      <w:r w:rsidR="00376132" w:rsidRPr="00376132">
        <w:rPr>
          <w:rFonts w:ascii="Times New Roman" w:hAnsi="Times New Roman"/>
        </w:rPr>
        <w:t>Terry Couchenour, Right-of-way Agent II</w:t>
      </w:r>
    </w:p>
    <w:p w:rsidR="00840DDE" w:rsidRPr="00840DDE" w:rsidRDefault="00840DDE" w:rsidP="00840DDE">
      <w:pPr>
        <w:rPr>
          <w:rFonts w:ascii="Times New Roman" w:hAnsi="Times New Roman"/>
          <w:b/>
        </w:rPr>
      </w:pPr>
    </w:p>
    <w:p w:rsidR="00840DDE" w:rsidRPr="00840DDE" w:rsidRDefault="00840DDE" w:rsidP="00840DDE">
      <w:pPr>
        <w:rPr>
          <w:rFonts w:ascii="Times New Roman" w:hAnsi="Times New Roman"/>
          <w:b/>
        </w:rPr>
      </w:pPr>
      <w:r w:rsidRPr="00840DDE">
        <w:rPr>
          <w:rFonts w:ascii="Times New Roman" w:hAnsi="Times New Roman"/>
          <w:b/>
        </w:rPr>
        <w:t>SUBJECT:</w:t>
      </w:r>
      <w:r w:rsidRPr="00840DDE">
        <w:rPr>
          <w:rFonts w:ascii="Times New Roman" w:hAnsi="Times New Roman"/>
          <w:b/>
        </w:rPr>
        <w:tab/>
      </w:r>
      <w:r w:rsidR="00376132">
        <w:rPr>
          <w:rFonts w:ascii="Times New Roman" w:hAnsi="Times New Roman"/>
          <w:b/>
        </w:rPr>
        <w:t xml:space="preserve">2012 Legislative Proposal – </w:t>
      </w:r>
      <w:r w:rsidR="000D65F8">
        <w:rPr>
          <w:rFonts w:ascii="Times New Roman" w:hAnsi="Times New Roman"/>
          <w:b/>
        </w:rPr>
        <w:t>Substandard Road Maintenance</w:t>
      </w:r>
    </w:p>
    <w:p w:rsidR="00840DDE" w:rsidRPr="00840DDE" w:rsidRDefault="00840DDE" w:rsidP="00840DDE">
      <w:pPr>
        <w:rPr>
          <w:rFonts w:ascii="Times New Roman" w:hAnsi="Times New Roman"/>
          <w:b/>
        </w:rPr>
      </w:pPr>
    </w:p>
    <w:p w:rsidR="00840DDE" w:rsidRPr="00840DDE" w:rsidRDefault="00840DDE" w:rsidP="00840DDE">
      <w:pPr>
        <w:rPr>
          <w:rFonts w:ascii="Times New Roman" w:hAnsi="Times New Roman"/>
        </w:rPr>
      </w:pPr>
      <w:r w:rsidRPr="00840DDE">
        <w:rPr>
          <w:rFonts w:ascii="Times New Roman" w:hAnsi="Times New Roman"/>
          <w:b/>
        </w:rPr>
        <w:t xml:space="preserve">Recommendation: </w:t>
      </w:r>
      <w:r w:rsidRPr="00840DDE">
        <w:rPr>
          <w:rFonts w:ascii="Times New Roman" w:hAnsi="Times New Roman"/>
        </w:rPr>
        <w:t xml:space="preserve"> </w:t>
      </w:r>
      <w:r w:rsidR="00FB6072">
        <w:rPr>
          <w:rFonts w:ascii="Times New Roman" w:hAnsi="Times New Roman"/>
        </w:rPr>
        <w:t>Staff recommends approval and forwarding of the attached legislative proposal to</w:t>
      </w:r>
      <w:r w:rsidR="00347235">
        <w:rPr>
          <w:rFonts w:ascii="Times New Roman" w:hAnsi="Times New Roman"/>
        </w:rPr>
        <w:t xml:space="preserve"> expand the eligibility for public road maintenance and to</w:t>
      </w:r>
      <w:r w:rsidR="00FB6072">
        <w:rPr>
          <w:rFonts w:ascii="Times New Roman" w:hAnsi="Times New Roman"/>
        </w:rPr>
        <w:t xml:space="preserve"> </w:t>
      </w:r>
      <w:r w:rsidR="000D65F8">
        <w:rPr>
          <w:rFonts w:ascii="Times New Roman" w:hAnsi="Times New Roman"/>
        </w:rPr>
        <w:t>harmonize</w:t>
      </w:r>
      <w:r w:rsidR="00FB6072">
        <w:rPr>
          <w:rFonts w:ascii="Times New Roman" w:hAnsi="Times New Roman"/>
        </w:rPr>
        <w:t xml:space="preserve"> the Board’s a</w:t>
      </w:r>
      <w:r w:rsidR="00744348">
        <w:rPr>
          <w:rFonts w:ascii="Times New Roman" w:hAnsi="Times New Roman"/>
        </w:rPr>
        <w:t>bility</w:t>
      </w:r>
      <w:r w:rsidR="00FB6072">
        <w:rPr>
          <w:rFonts w:ascii="Times New Roman" w:hAnsi="Times New Roman"/>
        </w:rPr>
        <w:t xml:space="preserve"> to</w:t>
      </w:r>
      <w:r w:rsidR="000D65F8">
        <w:rPr>
          <w:rFonts w:ascii="Times New Roman" w:hAnsi="Times New Roman"/>
        </w:rPr>
        <w:t xml:space="preserve"> maintain substandard roads and designate substandard roads as “primitive”</w:t>
      </w:r>
      <w:r w:rsidR="00FB6072">
        <w:rPr>
          <w:rFonts w:ascii="Times New Roman" w:hAnsi="Times New Roman"/>
        </w:rPr>
        <w:t>.</w:t>
      </w:r>
    </w:p>
    <w:p w:rsidR="00840DDE" w:rsidRPr="00840DDE" w:rsidRDefault="00840DDE" w:rsidP="00840DDE">
      <w:pPr>
        <w:rPr>
          <w:rFonts w:ascii="Times New Roman" w:hAnsi="Times New Roman"/>
        </w:rPr>
      </w:pPr>
    </w:p>
    <w:p w:rsidR="000D65F8" w:rsidRPr="000D65F8" w:rsidRDefault="00840DDE" w:rsidP="000D65F8">
      <w:pPr>
        <w:rPr>
          <w:rFonts w:ascii="Times New Roman" w:hAnsi="Times New Roman"/>
        </w:rPr>
      </w:pPr>
      <w:r w:rsidRPr="000D65F8">
        <w:rPr>
          <w:rFonts w:ascii="Times New Roman" w:hAnsi="Times New Roman"/>
          <w:b/>
        </w:rPr>
        <w:t>Background (Brief):</w:t>
      </w:r>
      <w:r w:rsidRPr="00840DDE">
        <w:rPr>
          <w:rFonts w:ascii="Times New Roman" w:hAnsi="Times New Roman"/>
        </w:rPr>
        <w:t xml:space="preserve">  </w:t>
      </w:r>
      <w:r w:rsidR="00F567DF">
        <w:rPr>
          <w:rFonts w:ascii="Times New Roman" w:hAnsi="Times New Roman"/>
        </w:rPr>
        <w:t xml:space="preserve">Not including public highways, the Board is enabled to maintain public roads pursuant to 28-6705 and is able to designate substandard roads as “primitive” pursuant to 28-6706.  </w:t>
      </w:r>
      <w:r w:rsidR="000D65F8" w:rsidRPr="000D65F8">
        <w:rPr>
          <w:rFonts w:ascii="Times New Roman" w:hAnsi="Times New Roman"/>
        </w:rPr>
        <w:t>Two separate potential problems occurred when 28-6706 was modified in 2010 and when 28-6705 was modified for 2012</w:t>
      </w:r>
      <w:r w:rsidR="000D65F8">
        <w:rPr>
          <w:rFonts w:ascii="Times New Roman" w:hAnsi="Times New Roman"/>
        </w:rPr>
        <w:t xml:space="preserve"> (SB1281)</w:t>
      </w:r>
      <w:r w:rsidR="000D65F8" w:rsidRPr="000D65F8">
        <w:rPr>
          <w:rFonts w:ascii="Times New Roman" w:hAnsi="Times New Roman"/>
        </w:rPr>
        <w:t xml:space="preserve">.  </w:t>
      </w:r>
    </w:p>
    <w:p w:rsidR="000D65F8" w:rsidRPr="000D65F8" w:rsidRDefault="000D65F8" w:rsidP="000D65F8">
      <w:pPr>
        <w:rPr>
          <w:rFonts w:ascii="Times New Roman" w:hAnsi="Times New Roman"/>
        </w:rPr>
      </w:pPr>
      <w:r w:rsidRPr="000D65F8">
        <w:rPr>
          <w:rFonts w:ascii="Times New Roman" w:hAnsi="Times New Roman"/>
        </w:rPr>
        <w:t>In 2010, 28-6706 was modified to allow certain roads open after 1975 to be designated as “Primitive”.  In our opinion, the expansion of substandard road maintenance eligibility and the subsequent modifications to 28-6705 in 2011 and 2012 fundamentally changed the intent of the pre-2010 versions of these statutes. Further refinement may be necessary to complete the fundamental change.</w:t>
      </w:r>
    </w:p>
    <w:p w:rsidR="000D65F8" w:rsidRPr="000D65F8" w:rsidRDefault="000D65F8" w:rsidP="000D65F8">
      <w:pPr>
        <w:rPr>
          <w:rFonts w:ascii="Times New Roman" w:hAnsi="Times New Roman"/>
        </w:rPr>
      </w:pPr>
      <w:r w:rsidRPr="000D65F8">
        <w:rPr>
          <w:rFonts w:ascii="Times New Roman" w:hAnsi="Times New Roman"/>
        </w:rPr>
        <w:t xml:space="preserve">The secondary problem is that when 28-6705 was modified for 2012 counties are able to maintain certain substandard roads; however counties are restricted from designating these substandard roads as “Primitive”. </w:t>
      </w:r>
    </w:p>
    <w:p w:rsidR="000D65F8" w:rsidRPr="000D65F8" w:rsidRDefault="000D65F8" w:rsidP="000D65F8">
      <w:pPr>
        <w:rPr>
          <w:rFonts w:ascii="Times New Roman" w:hAnsi="Times New Roman"/>
        </w:rPr>
      </w:pPr>
    </w:p>
    <w:p w:rsidR="000D65F8" w:rsidRPr="000D65F8" w:rsidRDefault="000D65F8" w:rsidP="000D65F8">
      <w:pPr>
        <w:rPr>
          <w:rFonts w:ascii="Times New Roman" w:hAnsi="Times New Roman"/>
        </w:rPr>
      </w:pPr>
      <w:r w:rsidRPr="000D65F8">
        <w:rPr>
          <w:rFonts w:ascii="Times New Roman" w:hAnsi="Times New Roman"/>
        </w:rPr>
        <w:t>Regarding the fundamental change, the previous 1975 date held significance as around this date counties were enabled with greater control over the creation of subdivision roads and acceptance of maintenance over those subdivision roads.  Further, the legislature, in an effort to promote planned development, required land developers to abide by adopted county standards in order to transfer the maintenance of their roads.  To an extent, property could still be sold and roads created absent an adopted subdivision; however it was not expected that public monies would be used for maintenance until such time as they were built to adopted standards pursuant to an approved subdivision plat.</w:t>
      </w:r>
    </w:p>
    <w:p w:rsidR="000D65F8" w:rsidRPr="000D65F8" w:rsidRDefault="000D65F8" w:rsidP="000D65F8">
      <w:pPr>
        <w:rPr>
          <w:rFonts w:ascii="Times New Roman" w:hAnsi="Times New Roman"/>
        </w:rPr>
      </w:pPr>
      <w:r w:rsidRPr="000D65F8">
        <w:rPr>
          <w:rFonts w:ascii="Times New Roman" w:hAnsi="Times New Roman"/>
        </w:rPr>
        <w:t>In 2010, 2011 and 2012 the 1975 date was modified to expand the eligibility of county maintenance for substandard non-platted roads.  It is apparent that the intent of 28-6705 and 28-6706 is no longer about withholding county road maintenance for property owners outside platted standardized roads, but is now about enabling counties with the option of maintaining any public road built to standard, regardless of year built, and substandard roads open prior to 1990.</w:t>
      </w:r>
    </w:p>
    <w:p w:rsidR="000D65F8" w:rsidRPr="000D65F8" w:rsidRDefault="000D65F8" w:rsidP="000D65F8">
      <w:pPr>
        <w:rPr>
          <w:rFonts w:ascii="Times New Roman" w:hAnsi="Times New Roman"/>
        </w:rPr>
      </w:pPr>
      <w:r w:rsidRPr="000D65F8">
        <w:rPr>
          <w:rFonts w:ascii="Times New Roman" w:hAnsi="Times New Roman"/>
        </w:rPr>
        <w:t>The proposal solves this fundamental change by establishing two types of public roads that are eligible for county maintenance, (1) roads that are laid out, opened and constructed at no cost to the county in accordance with adopted standards, and (2) substandard roads open prior to June 13, 1990.</w:t>
      </w:r>
    </w:p>
    <w:p w:rsidR="000D65F8" w:rsidRPr="000D65F8" w:rsidRDefault="000D65F8" w:rsidP="000D65F8">
      <w:pPr>
        <w:rPr>
          <w:rFonts w:ascii="Times New Roman" w:hAnsi="Times New Roman"/>
        </w:rPr>
      </w:pPr>
    </w:p>
    <w:p w:rsidR="000D65F8" w:rsidRPr="000D65F8" w:rsidRDefault="000D65F8" w:rsidP="000D65F8">
      <w:pPr>
        <w:rPr>
          <w:rFonts w:ascii="Times New Roman" w:hAnsi="Times New Roman"/>
        </w:rPr>
      </w:pPr>
      <w:r w:rsidRPr="000D65F8">
        <w:rPr>
          <w:rFonts w:ascii="Times New Roman" w:hAnsi="Times New Roman"/>
        </w:rPr>
        <w:lastRenderedPageBreak/>
        <w:t>Regarding the secondary problem, 28-6705.B allows counties to maintain substandard roads and 28-6706 enables counties to designate substandard roads as “Primitive Roads”.  The “Primitive Road” designation requires counties to install signage to warn the traveling public of the substandard nature of the road and reduces county liability.  Currently 28-6705 expands counties’ eligibility to maintain substandard roads opened prior to 1990; however counties are restricted from designating substandard roads as “Primitive” unless the road was open prior to 1975 or maintained by the county prior to 1985.</w:t>
      </w:r>
    </w:p>
    <w:p w:rsidR="000D65F8" w:rsidRPr="000D65F8" w:rsidRDefault="000D65F8" w:rsidP="000D65F8">
      <w:pPr>
        <w:rPr>
          <w:rFonts w:ascii="Times New Roman" w:hAnsi="Times New Roman"/>
        </w:rPr>
      </w:pPr>
      <w:r w:rsidRPr="000D65F8">
        <w:rPr>
          <w:rFonts w:ascii="Times New Roman" w:hAnsi="Times New Roman"/>
        </w:rPr>
        <w:t xml:space="preserve">It is our opinion that eligibility for substandard road maintenance (28-6705.B) should always be in harmony with the ability to designate substandard roads as “Primitive” (28-6706).  The proposal solves the disharmony.  </w:t>
      </w:r>
    </w:p>
    <w:p w:rsidR="00506A4B" w:rsidRDefault="00506A4B" w:rsidP="000D65F8">
      <w:pPr>
        <w:tabs>
          <w:tab w:val="left" w:pos="360"/>
          <w:tab w:val="left" w:pos="1530"/>
          <w:tab w:val="left" w:pos="2340"/>
        </w:tabs>
        <w:rPr>
          <w:rFonts w:ascii="Times New Roman" w:hAnsi="Times New Roman"/>
        </w:rPr>
      </w:pPr>
    </w:p>
    <w:p w:rsidR="00840DDE" w:rsidRPr="00840DDE" w:rsidRDefault="00840DDE" w:rsidP="00840DDE">
      <w:pPr>
        <w:tabs>
          <w:tab w:val="left" w:pos="360"/>
          <w:tab w:val="left" w:pos="1530"/>
          <w:tab w:val="left" w:pos="2340"/>
        </w:tabs>
        <w:rPr>
          <w:rFonts w:ascii="Times New Roman" w:hAnsi="Times New Roman"/>
        </w:rPr>
      </w:pPr>
      <w:r w:rsidRPr="00840DDE">
        <w:rPr>
          <w:rFonts w:ascii="Times New Roman" w:hAnsi="Times New Roman"/>
          <w:b/>
        </w:rPr>
        <w:t>Fiscal Impact &amp; Funding Sources:</w:t>
      </w:r>
      <w:r w:rsidRPr="00840DDE">
        <w:rPr>
          <w:rFonts w:ascii="Times New Roman" w:hAnsi="Times New Roman"/>
        </w:rPr>
        <w:t xml:space="preserve">  </w:t>
      </w:r>
      <w:r w:rsidR="00FB6072">
        <w:rPr>
          <w:rFonts w:ascii="Times New Roman" w:hAnsi="Times New Roman"/>
        </w:rPr>
        <w:t>N/A</w:t>
      </w:r>
    </w:p>
    <w:p w:rsidR="00840DDE" w:rsidRPr="00840DDE" w:rsidRDefault="00840DDE" w:rsidP="00840DDE">
      <w:pPr>
        <w:tabs>
          <w:tab w:val="left" w:pos="360"/>
          <w:tab w:val="left" w:pos="1530"/>
          <w:tab w:val="left" w:pos="2340"/>
        </w:tabs>
        <w:rPr>
          <w:rFonts w:ascii="Times New Roman" w:hAnsi="Times New Roman"/>
        </w:rPr>
      </w:pPr>
    </w:p>
    <w:p w:rsidR="00840DDE" w:rsidRPr="00840DDE" w:rsidRDefault="00840DDE" w:rsidP="00840DDE">
      <w:pPr>
        <w:rPr>
          <w:rFonts w:ascii="Times New Roman" w:hAnsi="Times New Roman"/>
        </w:rPr>
      </w:pPr>
      <w:r w:rsidRPr="00840DDE">
        <w:rPr>
          <w:rFonts w:ascii="Times New Roman" w:hAnsi="Times New Roman"/>
          <w:b/>
        </w:rPr>
        <w:t>Next Steps/Action Items/Follow-up</w:t>
      </w:r>
      <w:r w:rsidRPr="00840DDE">
        <w:rPr>
          <w:rFonts w:ascii="Times New Roman" w:hAnsi="Times New Roman"/>
        </w:rPr>
        <w:t xml:space="preserve">:  </w:t>
      </w:r>
      <w:r w:rsidR="00FB6072">
        <w:rPr>
          <w:rFonts w:ascii="Times New Roman" w:hAnsi="Times New Roman"/>
        </w:rPr>
        <w:t>Upon approval the legislative proposal will be forwarded to County Supervisors Association for further action.</w:t>
      </w:r>
    </w:p>
    <w:p w:rsidR="00840DDE" w:rsidRPr="00840DDE" w:rsidRDefault="00840DDE" w:rsidP="00840DDE">
      <w:pPr>
        <w:rPr>
          <w:rFonts w:ascii="Times New Roman" w:hAnsi="Times New Roman"/>
        </w:rPr>
      </w:pPr>
    </w:p>
    <w:p w:rsidR="00840DDE" w:rsidRPr="00840DDE" w:rsidRDefault="00840DDE" w:rsidP="00840DDE">
      <w:pPr>
        <w:tabs>
          <w:tab w:val="left" w:pos="360"/>
          <w:tab w:val="left" w:pos="1530"/>
          <w:tab w:val="left" w:pos="2340"/>
        </w:tabs>
        <w:rPr>
          <w:rFonts w:ascii="Times New Roman" w:hAnsi="Times New Roman"/>
        </w:rPr>
      </w:pPr>
      <w:r w:rsidRPr="00840DDE">
        <w:rPr>
          <w:rFonts w:ascii="Times New Roman" w:hAnsi="Times New Roman"/>
          <w:b/>
        </w:rPr>
        <w:t xml:space="preserve">Impact of </w:t>
      </w:r>
      <w:r w:rsidRPr="00840DDE">
        <w:rPr>
          <w:rFonts w:ascii="Times New Roman" w:hAnsi="Times New Roman"/>
          <w:b/>
          <w:u w:val="single"/>
        </w:rPr>
        <w:t>Not</w:t>
      </w:r>
      <w:r w:rsidRPr="00840DDE">
        <w:rPr>
          <w:rFonts w:ascii="Times New Roman" w:hAnsi="Times New Roman"/>
          <w:b/>
        </w:rPr>
        <w:t xml:space="preserve"> Approving:</w:t>
      </w:r>
      <w:r w:rsidRPr="00840DDE">
        <w:rPr>
          <w:rFonts w:ascii="Times New Roman" w:hAnsi="Times New Roman"/>
        </w:rPr>
        <w:t xml:space="preserve">  </w:t>
      </w:r>
      <w:r w:rsidR="00FB6072">
        <w:rPr>
          <w:rFonts w:ascii="Times New Roman" w:hAnsi="Times New Roman"/>
        </w:rPr>
        <w:t xml:space="preserve">If </w:t>
      </w:r>
      <w:r w:rsidR="00744348">
        <w:rPr>
          <w:rFonts w:ascii="Times New Roman" w:hAnsi="Times New Roman"/>
        </w:rPr>
        <w:t xml:space="preserve">not approved the proposal </w:t>
      </w:r>
      <w:r w:rsidR="00F567DF">
        <w:rPr>
          <w:rFonts w:ascii="Times New Roman" w:hAnsi="Times New Roman"/>
        </w:rPr>
        <w:t xml:space="preserve">to expand the eligibility for public road maintenance and to harmonize the Board’s ability to maintain substandard roads and designate substandard roads as “primitive” </w:t>
      </w:r>
      <w:r w:rsidR="00FB6072">
        <w:rPr>
          <w:rFonts w:ascii="Times New Roman" w:hAnsi="Times New Roman"/>
        </w:rPr>
        <w:t xml:space="preserve">will not </w:t>
      </w:r>
      <w:r w:rsidR="00744348">
        <w:rPr>
          <w:rFonts w:ascii="Times New Roman" w:hAnsi="Times New Roman"/>
        </w:rPr>
        <w:t>be forwarded to the CSA</w:t>
      </w:r>
      <w:r w:rsidR="00FB6072">
        <w:rPr>
          <w:rFonts w:ascii="Times New Roman" w:hAnsi="Times New Roman"/>
        </w:rPr>
        <w:t>.</w:t>
      </w:r>
    </w:p>
    <w:p w:rsidR="00694097" w:rsidRPr="00694097" w:rsidRDefault="00694097" w:rsidP="00694097">
      <w:pPr>
        <w:rPr>
          <w:rFonts w:ascii="Times New Roman" w:hAnsi="Times New Roman"/>
        </w:rPr>
      </w:pPr>
    </w:p>
    <w:p w:rsidR="00694097" w:rsidRDefault="00694097" w:rsidP="00694097">
      <w:pPr>
        <w:rPr>
          <w:rFonts w:ascii="Times New Roman" w:hAnsi="Times New Roman"/>
        </w:rPr>
      </w:pPr>
    </w:p>
    <w:p w:rsidR="00694097" w:rsidRDefault="00694097" w:rsidP="00694097">
      <w:pPr>
        <w:rPr>
          <w:rFonts w:ascii="Times New Roman" w:hAnsi="Times New Roman"/>
        </w:rPr>
      </w:pPr>
    </w:p>
    <w:p w:rsidR="00200A96" w:rsidRPr="00694097" w:rsidRDefault="00694097" w:rsidP="00694097">
      <w:pPr>
        <w:tabs>
          <w:tab w:val="left" w:pos="2595"/>
        </w:tabs>
        <w:rPr>
          <w:rFonts w:ascii="Times New Roman" w:hAnsi="Times New Roman"/>
        </w:rPr>
      </w:pPr>
      <w:r>
        <w:rPr>
          <w:rFonts w:ascii="Times New Roman" w:hAnsi="Times New Roman"/>
        </w:rPr>
        <w:tab/>
      </w:r>
    </w:p>
    <w:sectPr w:rsidR="00200A96" w:rsidRPr="00694097" w:rsidSect="00D9197E">
      <w:pgSz w:w="12240" w:h="15840"/>
      <w:pgMar w:top="432" w:right="1296" w:bottom="432"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A4B" w:rsidRDefault="00506A4B">
      <w:r>
        <w:separator/>
      </w:r>
    </w:p>
  </w:endnote>
  <w:endnote w:type="continuationSeparator" w:id="0">
    <w:p w:rsidR="00506A4B" w:rsidRDefault="00506A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A4B" w:rsidRDefault="00506A4B">
      <w:r>
        <w:separator/>
      </w:r>
    </w:p>
  </w:footnote>
  <w:footnote w:type="continuationSeparator" w:id="0">
    <w:p w:rsidR="00506A4B" w:rsidRDefault="00506A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4074C"/>
    <w:multiLevelType w:val="hybridMultilevel"/>
    <w:tmpl w:val="BD76D0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B96664"/>
    <w:multiLevelType w:val="hybridMultilevel"/>
    <w:tmpl w:val="889C66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rsids>
    <w:rsidRoot w:val="00EA503F"/>
    <w:rsid w:val="00030C5D"/>
    <w:rsid w:val="00050C55"/>
    <w:rsid w:val="0005697F"/>
    <w:rsid w:val="00094121"/>
    <w:rsid w:val="000D65F8"/>
    <w:rsid w:val="000F1794"/>
    <w:rsid w:val="0012362E"/>
    <w:rsid w:val="00130F6E"/>
    <w:rsid w:val="00152F2B"/>
    <w:rsid w:val="00177DB0"/>
    <w:rsid w:val="00183957"/>
    <w:rsid w:val="001916F9"/>
    <w:rsid w:val="001E2CC2"/>
    <w:rsid w:val="001E7FF6"/>
    <w:rsid w:val="00200A96"/>
    <w:rsid w:val="0024780B"/>
    <w:rsid w:val="002566C6"/>
    <w:rsid w:val="0027190A"/>
    <w:rsid w:val="0027452E"/>
    <w:rsid w:val="00347235"/>
    <w:rsid w:val="00351842"/>
    <w:rsid w:val="00376132"/>
    <w:rsid w:val="00383FC2"/>
    <w:rsid w:val="003E2BF6"/>
    <w:rsid w:val="003F5C04"/>
    <w:rsid w:val="00400B23"/>
    <w:rsid w:val="0041508B"/>
    <w:rsid w:val="00422C55"/>
    <w:rsid w:val="00427AF9"/>
    <w:rsid w:val="0043408A"/>
    <w:rsid w:val="0045305D"/>
    <w:rsid w:val="00473424"/>
    <w:rsid w:val="0048547F"/>
    <w:rsid w:val="004A1D3F"/>
    <w:rsid w:val="004B2195"/>
    <w:rsid w:val="00506A4B"/>
    <w:rsid w:val="00515A96"/>
    <w:rsid w:val="00533687"/>
    <w:rsid w:val="00533991"/>
    <w:rsid w:val="00542C53"/>
    <w:rsid w:val="005A4F48"/>
    <w:rsid w:val="005B2FAA"/>
    <w:rsid w:val="005C029B"/>
    <w:rsid w:val="005C10B3"/>
    <w:rsid w:val="005C37B9"/>
    <w:rsid w:val="005D38A2"/>
    <w:rsid w:val="00606D5D"/>
    <w:rsid w:val="00625EDE"/>
    <w:rsid w:val="00661A2F"/>
    <w:rsid w:val="006628DA"/>
    <w:rsid w:val="00694097"/>
    <w:rsid w:val="006D5ECF"/>
    <w:rsid w:val="006E303D"/>
    <w:rsid w:val="00721391"/>
    <w:rsid w:val="00744348"/>
    <w:rsid w:val="00757D61"/>
    <w:rsid w:val="0078588E"/>
    <w:rsid w:val="0078751A"/>
    <w:rsid w:val="007D0C01"/>
    <w:rsid w:val="007E223C"/>
    <w:rsid w:val="007E2316"/>
    <w:rsid w:val="00811CC4"/>
    <w:rsid w:val="008201E4"/>
    <w:rsid w:val="008312E9"/>
    <w:rsid w:val="00840DDE"/>
    <w:rsid w:val="008A0B9A"/>
    <w:rsid w:val="008A6E65"/>
    <w:rsid w:val="008B1F03"/>
    <w:rsid w:val="008C76AB"/>
    <w:rsid w:val="008F5A7E"/>
    <w:rsid w:val="00902DDE"/>
    <w:rsid w:val="009203B8"/>
    <w:rsid w:val="00930357"/>
    <w:rsid w:val="00951FF9"/>
    <w:rsid w:val="009568CF"/>
    <w:rsid w:val="00957176"/>
    <w:rsid w:val="009670EC"/>
    <w:rsid w:val="009760A9"/>
    <w:rsid w:val="009773E4"/>
    <w:rsid w:val="009958FD"/>
    <w:rsid w:val="009D17AF"/>
    <w:rsid w:val="009F1D44"/>
    <w:rsid w:val="00A2645F"/>
    <w:rsid w:val="00A67587"/>
    <w:rsid w:val="00A817C5"/>
    <w:rsid w:val="00A84E36"/>
    <w:rsid w:val="00AA4C4B"/>
    <w:rsid w:val="00AB4300"/>
    <w:rsid w:val="00AD0B5E"/>
    <w:rsid w:val="00AD159E"/>
    <w:rsid w:val="00AD1829"/>
    <w:rsid w:val="00AD247A"/>
    <w:rsid w:val="00AD3CB5"/>
    <w:rsid w:val="00AE194C"/>
    <w:rsid w:val="00AE7CEF"/>
    <w:rsid w:val="00AF2C2F"/>
    <w:rsid w:val="00B52B24"/>
    <w:rsid w:val="00B57B8D"/>
    <w:rsid w:val="00B67153"/>
    <w:rsid w:val="00B671DE"/>
    <w:rsid w:val="00B74399"/>
    <w:rsid w:val="00B75893"/>
    <w:rsid w:val="00B7686D"/>
    <w:rsid w:val="00BA1215"/>
    <w:rsid w:val="00BC2957"/>
    <w:rsid w:val="00BD02AD"/>
    <w:rsid w:val="00BE586E"/>
    <w:rsid w:val="00C2479B"/>
    <w:rsid w:val="00C35FB4"/>
    <w:rsid w:val="00C96076"/>
    <w:rsid w:val="00C96E3D"/>
    <w:rsid w:val="00CE1E59"/>
    <w:rsid w:val="00CE640B"/>
    <w:rsid w:val="00D4112E"/>
    <w:rsid w:val="00D47FE7"/>
    <w:rsid w:val="00D5644B"/>
    <w:rsid w:val="00D61FEA"/>
    <w:rsid w:val="00D72F7C"/>
    <w:rsid w:val="00D9197E"/>
    <w:rsid w:val="00E10718"/>
    <w:rsid w:val="00E17A7F"/>
    <w:rsid w:val="00E25276"/>
    <w:rsid w:val="00E45896"/>
    <w:rsid w:val="00E70672"/>
    <w:rsid w:val="00E94295"/>
    <w:rsid w:val="00EA503F"/>
    <w:rsid w:val="00EB75EE"/>
    <w:rsid w:val="00EC41C5"/>
    <w:rsid w:val="00F06BDD"/>
    <w:rsid w:val="00F06D62"/>
    <w:rsid w:val="00F3094F"/>
    <w:rsid w:val="00F44820"/>
    <w:rsid w:val="00F567DF"/>
    <w:rsid w:val="00F657E3"/>
    <w:rsid w:val="00F87CEB"/>
    <w:rsid w:val="00F93CBD"/>
    <w:rsid w:val="00F9550D"/>
    <w:rsid w:val="00FB6072"/>
    <w:rsid w:val="00FB7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97E"/>
    <w:rPr>
      <w:rFonts w:ascii="Courier New" w:hAnsi="Courier New"/>
      <w:sz w:val="24"/>
    </w:rPr>
  </w:style>
  <w:style w:type="paragraph" w:styleId="Heading1">
    <w:name w:val="heading 1"/>
    <w:basedOn w:val="Normal"/>
    <w:next w:val="Normal"/>
    <w:link w:val="Heading1Char"/>
    <w:qFormat/>
    <w:rsid w:val="00D9197E"/>
    <w:pPr>
      <w:keepNext/>
      <w:outlineLvl w:val="0"/>
    </w:pPr>
    <w:rPr>
      <w:rFonts w:ascii="CG Times" w:hAnsi="CG Times"/>
      <w:b/>
    </w:rPr>
  </w:style>
  <w:style w:type="paragraph" w:styleId="Heading2">
    <w:name w:val="heading 2"/>
    <w:basedOn w:val="Normal"/>
    <w:next w:val="Normal"/>
    <w:qFormat/>
    <w:rsid w:val="00B671D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671D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9197E"/>
    <w:pPr>
      <w:framePr w:w="7920" w:h="1980" w:hRule="exact" w:hSpace="180" w:wrap="auto" w:hAnchor="page" w:xAlign="center" w:yAlign="bottom"/>
      <w:ind w:left="2880"/>
    </w:pPr>
  </w:style>
  <w:style w:type="paragraph" w:styleId="EnvelopeReturn">
    <w:name w:val="envelope return"/>
    <w:basedOn w:val="Normal"/>
    <w:rsid w:val="00D9197E"/>
    <w:rPr>
      <w:rFonts w:ascii="Times New Roman" w:hAnsi="Times New Roman"/>
      <w:sz w:val="20"/>
    </w:rPr>
  </w:style>
  <w:style w:type="character" w:styleId="Hyperlink">
    <w:name w:val="Hyperlink"/>
    <w:basedOn w:val="DefaultParagraphFont"/>
    <w:rsid w:val="00D9197E"/>
    <w:rPr>
      <w:color w:val="0000FF"/>
      <w:u w:val="single"/>
    </w:rPr>
  </w:style>
  <w:style w:type="paragraph" w:styleId="BalloonText">
    <w:name w:val="Balloon Text"/>
    <w:basedOn w:val="Normal"/>
    <w:semiHidden/>
    <w:rsid w:val="00D9197E"/>
    <w:rPr>
      <w:rFonts w:ascii="Tahoma" w:hAnsi="Tahoma" w:cs="Tahoma"/>
      <w:sz w:val="16"/>
      <w:szCs w:val="16"/>
    </w:rPr>
  </w:style>
  <w:style w:type="paragraph" w:styleId="BodyText">
    <w:name w:val="Body Text"/>
    <w:basedOn w:val="Normal"/>
    <w:rsid w:val="00D9197E"/>
    <w:pPr>
      <w:jc w:val="right"/>
    </w:pPr>
    <w:rPr>
      <w:sz w:val="16"/>
    </w:rPr>
  </w:style>
  <w:style w:type="paragraph" w:styleId="Header">
    <w:name w:val="header"/>
    <w:basedOn w:val="Normal"/>
    <w:rsid w:val="00E45896"/>
    <w:pPr>
      <w:tabs>
        <w:tab w:val="center" w:pos="4320"/>
        <w:tab w:val="right" w:pos="8640"/>
      </w:tabs>
    </w:pPr>
  </w:style>
  <w:style w:type="paragraph" w:styleId="Footer">
    <w:name w:val="footer"/>
    <w:basedOn w:val="Normal"/>
    <w:rsid w:val="00E45896"/>
    <w:pPr>
      <w:tabs>
        <w:tab w:val="center" w:pos="4320"/>
        <w:tab w:val="right" w:pos="8640"/>
      </w:tabs>
    </w:pPr>
  </w:style>
  <w:style w:type="character" w:styleId="Strong">
    <w:name w:val="Strong"/>
    <w:basedOn w:val="DefaultParagraphFont"/>
    <w:qFormat/>
    <w:rsid w:val="00183957"/>
    <w:rPr>
      <w:b/>
      <w:bCs/>
    </w:rPr>
  </w:style>
  <w:style w:type="character" w:styleId="FollowedHyperlink">
    <w:name w:val="FollowedHyperlink"/>
    <w:basedOn w:val="DefaultParagraphFont"/>
    <w:rsid w:val="00721391"/>
    <w:rPr>
      <w:color w:val="800080"/>
      <w:u w:val="single"/>
    </w:rPr>
  </w:style>
  <w:style w:type="paragraph" w:styleId="E-mailSignature">
    <w:name w:val="E-mail Signature"/>
    <w:basedOn w:val="Normal"/>
    <w:rsid w:val="00200A96"/>
    <w:rPr>
      <w:rFonts w:ascii="Times New Roman" w:hAnsi="Times New Roman"/>
      <w:szCs w:val="24"/>
    </w:rPr>
  </w:style>
  <w:style w:type="character" w:customStyle="1" w:styleId="Heading1Char">
    <w:name w:val="Heading 1 Char"/>
    <w:basedOn w:val="DefaultParagraphFont"/>
    <w:link w:val="Heading1"/>
    <w:rsid w:val="00533687"/>
    <w:rPr>
      <w:rFonts w:ascii="CG Times" w:hAnsi="CG Times"/>
      <w:b/>
      <w:sz w:val="24"/>
    </w:rPr>
  </w:style>
</w:styles>
</file>

<file path=word/webSettings.xml><?xml version="1.0" encoding="utf-8"?>
<w:webSettings xmlns:r="http://schemas.openxmlformats.org/officeDocument/2006/relationships" xmlns:w="http://schemas.openxmlformats.org/wordprocessingml/2006/main">
  <w:divs>
    <w:div w:id="291593997">
      <w:bodyDiv w:val="1"/>
      <w:marLeft w:val="0"/>
      <w:marRight w:val="0"/>
      <w:marTop w:val="0"/>
      <w:marBottom w:val="0"/>
      <w:divBdr>
        <w:top w:val="none" w:sz="0" w:space="0" w:color="auto"/>
        <w:left w:val="none" w:sz="0" w:space="0" w:color="auto"/>
        <w:bottom w:val="none" w:sz="0" w:space="0" w:color="auto"/>
        <w:right w:val="none" w:sz="0" w:space="0" w:color="auto"/>
      </w:divBdr>
    </w:div>
    <w:div w:id="5067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609</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Telephone:      (520)   432-9420</vt:lpstr>
    </vt:vector>
  </TitlesOfParts>
  <Company>Cochise County H&amp;F</Company>
  <LinksUpToDate>false</LinksUpToDate>
  <CharactersWithSpaces>4136</CharactersWithSpaces>
  <SharedDoc>false</SharedDoc>
  <HLinks>
    <vt:vector size="12" baseType="variant">
      <vt:variant>
        <vt:i4>5111848</vt:i4>
      </vt:variant>
      <vt:variant>
        <vt:i4>9</vt:i4>
      </vt:variant>
      <vt:variant>
        <vt:i4>0</vt:i4>
      </vt:variant>
      <vt:variant>
        <vt:i4>5</vt:i4>
      </vt:variant>
      <vt:variant>
        <vt:lpwstr>mailto:tcouchenour@cochise.az.gov</vt:lpwstr>
      </vt:variant>
      <vt:variant>
        <vt:lpwstr/>
      </vt:variant>
      <vt:variant>
        <vt:i4>2621537</vt:i4>
      </vt:variant>
      <vt:variant>
        <vt:i4>6</vt:i4>
      </vt:variant>
      <vt:variant>
        <vt:i4>0</vt:i4>
      </vt:variant>
      <vt:variant>
        <vt:i4>5</vt:i4>
      </vt:variant>
      <vt:variant>
        <vt:lpwstr>http://www.cochise.az.gov/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(520)   432-9420</dc:title>
  <dc:subject/>
  <dc:creator>rdohe</dc:creator>
  <cp:keywords/>
  <dc:description/>
  <cp:lastModifiedBy>tcouchenour</cp:lastModifiedBy>
  <cp:revision>5</cp:revision>
  <cp:lastPrinted>2010-06-02T15:20:00Z</cp:lastPrinted>
  <dcterms:created xsi:type="dcterms:W3CDTF">2012-08-09T21:48:00Z</dcterms:created>
  <dcterms:modified xsi:type="dcterms:W3CDTF">2012-08-09T22:13:00Z</dcterms:modified>
</cp:coreProperties>
</file>