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CB" w:rsidRDefault="00DD55CB" w:rsidP="00EC3D3A">
      <w:pPr>
        <w:jc w:val="center"/>
        <w:rPr>
          <w:b/>
          <w:sz w:val="24"/>
          <w:szCs w:val="24"/>
        </w:rPr>
      </w:pPr>
      <w:r w:rsidRPr="00523112">
        <w:rPr>
          <w:b/>
          <w:sz w:val="24"/>
          <w:szCs w:val="24"/>
        </w:rPr>
        <w:t>ZONING ORDINANCE 12-__</w:t>
      </w:r>
    </w:p>
    <w:p w:rsidR="00DD55CB" w:rsidRPr="00523112" w:rsidRDefault="00DD55CB" w:rsidP="00EC3D3A">
      <w:pPr>
        <w:jc w:val="center"/>
        <w:rPr>
          <w:b/>
          <w:sz w:val="24"/>
          <w:szCs w:val="24"/>
        </w:rPr>
      </w:pPr>
    </w:p>
    <w:p w:rsidR="00DD55CB" w:rsidRPr="00523112" w:rsidRDefault="00DD55CB" w:rsidP="00B47324">
      <w:pPr>
        <w:ind w:left="220" w:right="230"/>
        <w:jc w:val="center"/>
        <w:rPr>
          <w:b/>
          <w:sz w:val="24"/>
          <w:szCs w:val="24"/>
        </w:rPr>
      </w:pPr>
      <w:r w:rsidRPr="00523112">
        <w:rPr>
          <w:b/>
          <w:sz w:val="24"/>
          <w:szCs w:val="24"/>
        </w:rPr>
        <w:t xml:space="preserve">CONDITIONALLY AMENDING CERTAIN ZONING DISTRICT BOUNDARIES </w:t>
      </w:r>
      <w:r w:rsidRPr="00523112">
        <w:rPr>
          <w:b/>
          <w:spacing w:val="-3"/>
          <w:sz w:val="24"/>
          <w:szCs w:val="24"/>
        </w:rPr>
        <w:t xml:space="preserve">IN </w:t>
      </w:r>
      <w:smartTag w:uri="urn:schemas-microsoft-com:office:smarttags" w:element="City">
        <w:smartTag w:uri="urn:schemas-microsoft-com:office:smarttags" w:element="place">
          <w:r>
            <w:rPr>
              <w:b/>
              <w:spacing w:val="-3"/>
              <w:sz w:val="24"/>
              <w:szCs w:val="24"/>
            </w:rPr>
            <w:t>SUNSITES</w:t>
          </w:r>
        </w:smartTag>
        <w:r w:rsidRPr="00523112">
          <w:rPr>
            <w:b/>
            <w:spacing w:val="-3"/>
            <w:sz w:val="24"/>
            <w:szCs w:val="24"/>
          </w:rPr>
          <w:t xml:space="preserve">, </w:t>
        </w:r>
        <w:smartTag w:uri="urn:schemas-microsoft-com:office:smarttags" w:element="PlaceName">
          <w:r w:rsidRPr="00523112">
            <w:rPr>
              <w:b/>
              <w:spacing w:val="-3"/>
              <w:sz w:val="24"/>
              <w:szCs w:val="24"/>
            </w:rPr>
            <w:t>AZ</w:t>
          </w:r>
        </w:smartTag>
      </w:smartTag>
      <w:r w:rsidRPr="00523112">
        <w:rPr>
          <w:b/>
          <w:spacing w:val="-3"/>
          <w:sz w:val="24"/>
          <w:szCs w:val="24"/>
        </w:rPr>
        <w:t>,</w:t>
      </w:r>
      <w:r w:rsidRPr="00523112">
        <w:rPr>
          <w:b/>
          <w:sz w:val="24"/>
          <w:szCs w:val="24"/>
        </w:rPr>
        <w:t xml:space="preserve"> PURSUANT TO THE APPLICATION OF MR. </w:t>
      </w:r>
      <w:r>
        <w:rPr>
          <w:b/>
          <w:sz w:val="24"/>
          <w:szCs w:val="24"/>
        </w:rPr>
        <w:t>ALAN SEITZ</w:t>
      </w:r>
    </w:p>
    <w:p w:rsidR="00DD55CB" w:rsidRPr="00523112" w:rsidRDefault="00DD55CB" w:rsidP="001F24AC">
      <w:pPr>
        <w:rPr>
          <w:b/>
          <w:sz w:val="24"/>
          <w:szCs w:val="24"/>
        </w:rPr>
      </w:pPr>
    </w:p>
    <w:p w:rsidR="00DD55CB" w:rsidRPr="00523112" w:rsidRDefault="00DD55CB" w:rsidP="001F24AC">
      <w:pPr>
        <w:rPr>
          <w:sz w:val="24"/>
          <w:szCs w:val="24"/>
        </w:rPr>
      </w:pPr>
      <w:r w:rsidRPr="00523112">
        <w:rPr>
          <w:sz w:val="24"/>
          <w:szCs w:val="24"/>
        </w:rPr>
        <w:tab/>
      </w:r>
    </w:p>
    <w:p w:rsidR="00DD55CB" w:rsidRPr="00523112" w:rsidRDefault="00DD55CB" w:rsidP="00B47324">
      <w:pPr>
        <w:ind w:firstLine="720"/>
        <w:jc w:val="both"/>
        <w:rPr>
          <w:sz w:val="24"/>
          <w:szCs w:val="24"/>
        </w:rPr>
      </w:pPr>
      <w:r w:rsidRPr="00523112">
        <w:rPr>
          <w:b/>
          <w:sz w:val="24"/>
          <w:szCs w:val="24"/>
        </w:rPr>
        <w:t xml:space="preserve">WHEREAS, </w:t>
      </w:r>
      <w:r w:rsidRPr="00523112">
        <w:rPr>
          <w:sz w:val="24"/>
          <w:szCs w:val="24"/>
        </w:rPr>
        <w:t>pursuant to A.R.S. §</w:t>
      </w:r>
      <w:r>
        <w:rPr>
          <w:sz w:val="24"/>
          <w:szCs w:val="24"/>
        </w:rPr>
        <w:t xml:space="preserve"> </w:t>
      </w:r>
      <w:r w:rsidRPr="00523112">
        <w:rPr>
          <w:sz w:val="24"/>
          <w:szCs w:val="24"/>
        </w:rPr>
        <w:t>11-814 property owners or their authorized agents may request amendments to the Zoning District boundaries through the Board of Supervisors at a public hearing; and</w:t>
      </w:r>
    </w:p>
    <w:p w:rsidR="00DD55CB" w:rsidRPr="00523112" w:rsidRDefault="00DD55CB" w:rsidP="00B47324">
      <w:pPr>
        <w:ind w:firstLine="720"/>
        <w:jc w:val="both"/>
        <w:rPr>
          <w:b/>
          <w:sz w:val="24"/>
          <w:szCs w:val="24"/>
        </w:rPr>
      </w:pPr>
    </w:p>
    <w:p w:rsidR="00DD55CB" w:rsidRPr="00523112" w:rsidRDefault="00DD55CB" w:rsidP="00B47324">
      <w:pPr>
        <w:ind w:firstLine="720"/>
        <w:jc w:val="both"/>
        <w:rPr>
          <w:sz w:val="24"/>
          <w:szCs w:val="24"/>
        </w:rPr>
      </w:pPr>
      <w:r w:rsidRPr="00523112">
        <w:rPr>
          <w:b/>
          <w:sz w:val="24"/>
          <w:szCs w:val="24"/>
        </w:rPr>
        <w:t xml:space="preserve">WHEREAS, </w:t>
      </w:r>
      <w:r w:rsidRPr="00523112">
        <w:rPr>
          <w:sz w:val="24"/>
          <w:szCs w:val="24"/>
        </w:rPr>
        <w:t xml:space="preserve">the Cochise County Board of Supervisors recognizes that </w:t>
      </w:r>
      <w:proofErr w:type="spellStart"/>
      <w:r w:rsidRPr="00523112">
        <w:rPr>
          <w:sz w:val="24"/>
          <w:szCs w:val="24"/>
        </w:rPr>
        <w:t>rezonings</w:t>
      </w:r>
      <w:proofErr w:type="spellEnd"/>
      <w:r w:rsidRPr="00523112">
        <w:rPr>
          <w:sz w:val="24"/>
          <w:szCs w:val="24"/>
        </w:rPr>
        <w:t xml:space="preserve"> can affect land use patterns and therefore warrant careful consideration of local and regional impacts at a public hearing;</w:t>
      </w:r>
      <w:r>
        <w:rPr>
          <w:sz w:val="24"/>
          <w:szCs w:val="24"/>
        </w:rPr>
        <w:t xml:space="preserve"> and</w:t>
      </w:r>
    </w:p>
    <w:p w:rsidR="00DD55CB" w:rsidRPr="00523112" w:rsidRDefault="00DD55CB" w:rsidP="00B47324">
      <w:pPr>
        <w:ind w:firstLine="720"/>
        <w:jc w:val="both"/>
        <w:rPr>
          <w:b/>
          <w:sz w:val="24"/>
          <w:szCs w:val="24"/>
        </w:rPr>
      </w:pPr>
    </w:p>
    <w:p w:rsidR="00DD55CB" w:rsidRPr="00523112" w:rsidRDefault="00DD55CB" w:rsidP="00B47324">
      <w:pPr>
        <w:jc w:val="both"/>
        <w:rPr>
          <w:sz w:val="24"/>
          <w:szCs w:val="24"/>
        </w:rPr>
      </w:pPr>
      <w:r w:rsidRPr="00523112">
        <w:rPr>
          <w:b/>
          <w:sz w:val="24"/>
          <w:szCs w:val="24"/>
        </w:rPr>
        <w:tab/>
        <w:t xml:space="preserve">WHEREAS, </w:t>
      </w:r>
      <w:r w:rsidRPr="00523112">
        <w:rPr>
          <w:sz w:val="24"/>
          <w:szCs w:val="24"/>
        </w:rPr>
        <w:t xml:space="preserve">the Cochise County Board of Supervisors seeks to promote effective, early and continuous public participation by citizens; </w:t>
      </w:r>
      <w:r>
        <w:rPr>
          <w:sz w:val="24"/>
          <w:szCs w:val="24"/>
        </w:rPr>
        <w:t>and</w:t>
      </w:r>
    </w:p>
    <w:p w:rsidR="00DD55CB" w:rsidRPr="00523112" w:rsidRDefault="00DD55CB" w:rsidP="00B47324">
      <w:pPr>
        <w:jc w:val="both"/>
        <w:rPr>
          <w:sz w:val="24"/>
          <w:szCs w:val="24"/>
        </w:rPr>
      </w:pPr>
    </w:p>
    <w:p w:rsidR="00DD55CB" w:rsidRDefault="00DD55CB" w:rsidP="00B47324">
      <w:pPr>
        <w:jc w:val="both"/>
        <w:rPr>
          <w:spacing w:val="-3"/>
          <w:sz w:val="24"/>
          <w:szCs w:val="24"/>
        </w:rPr>
      </w:pPr>
      <w:r w:rsidRPr="00523112">
        <w:rPr>
          <w:b/>
          <w:sz w:val="24"/>
          <w:szCs w:val="24"/>
        </w:rPr>
        <w:tab/>
      </w:r>
      <w:r w:rsidRPr="00523112">
        <w:rPr>
          <w:b/>
          <w:spacing w:val="-3"/>
          <w:sz w:val="24"/>
          <w:szCs w:val="24"/>
        </w:rPr>
        <w:t>WHEREAS</w:t>
      </w:r>
      <w:r w:rsidRPr="00523112">
        <w:rPr>
          <w:spacing w:val="-3"/>
          <w:sz w:val="24"/>
          <w:szCs w:val="24"/>
        </w:rPr>
        <w:t xml:space="preserve">, on </w:t>
      </w:r>
      <w:r>
        <w:rPr>
          <w:spacing w:val="-3"/>
          <w:sz w:val="24"/>
          <w:szCs w:val="24"/>
        </w:rPr>
        <w:t>September 12</w:t>
      </w:r>
      <w:r w:rsidRPr="00523112">
        <w:rPr>
          <w:spacing w:val="-3"/>
          <w:sz w:val="24"/>
          <w:szCs w:val="24"/>
        </w:rPr>
        <w:t xml:space="preserve">, 2012, the Planning and Zoning Commission held a duly noticed public hearing on the proposed Zoning District classification for a </w:t>
      </w:r>
      <w:r>
        <w:rPr>
          <w:spacing w:val="-3"/>
          <w:sz w:val="24"/>
          <w:szCs w:val="24"/>
        </w:rPr>
        <w:t xml:space="preserve">12 </w:t>
      </w:r>
      <w:r w:rsidRPr="00523112">
        <w:rPr>
          <w:spacing w:val="-3"/>
          <w:sz w:val="24"/>
          <w:szCs w:val="24"/>
        </w:rPr>
        <w:t xml:space="preserve">acre tract of land, </w:t>
      </w:r>
      <w:r w:rsidRPr="00523112">
        <w:rPr>
          <w:sz w:val="24"/>
          <w:szCs w:val="24"/>
        </w:rPr>
        <w:t>Parcel No</w:t>
      </w:r>
      <w:r>
        <w:rPr>
          <w:sz w:val="24"/>
          <w:szCs w:val="24"/>
        </w:rPr>
        <w:t>s</w:t>
      </w:r>
      <w:r w:rsidRPr="00523112">
        <w:rPr>
          <w:sz w:val="24"/>
          <w:szCs w:val="24"/>
        </w:rPr>
        <w:t xml:space="preserve">. </w:t>
      </w:r>
      <w:r w:rsidRPr="001724BB">
        <w:rPr>
          <w:spacing w:val="-2"/>
          <w:sz w:val="24"/>
          <w:szCs w:val="24"/>
        </w:rPr>
        <w:t xml:space="preserve">118-05-054; </w:t>
      </w:r>
      <w:r>
        <w:rPr>
          <w:spacing w:val="-2"/>
          <w:sz w:val="24"/>
          <w:szCs w:val="24"/>
        </w:rPr>
        <w:t>118-05</w:t>
      </w:r>
      <w:r w:rsidRPr="001724BB">
        <w:rPr>
          <w:spacing w:val="-2"/>
          <w:sz w:val="24"/>
          <w:szCs w:val="24"/>
        </w:rPr>
        <w:t xml:space="preserve">-055; </w:t>
      </w:r>
      <w:r>
        <w:rPr>
          <w:spacing w:val="-2"/>
          <w:sz w:val="24"/>
          <w:szCs w:val="24"/>
        </w:rPr>
        <w:t>118-05</w:t>
      </w:r>
      <w:r w:rsidRPr="001724BB">
        <w:rPr>
          <w:spacing w:val="-2"/>
          <w:sz w:val="24"/>
          <w:szCs w:val="24"/>
        </w:rPr>
        <w:t xml:space="preserve">-056 </w:t>
      </w:r>
      <w:r w:rsidRPr="00523112">
        <w:rPr>
          <w:spacing w:val="-3"/>
          <w:sz w:val="24"/>
          <w:szCs w:val="24"/>
        </w:rPr>
        <w:t>as depicted on the legal description attached hereto as “Exhibit A,” and hereby known as Docket Z-12-0</w:t>
      </w:r>
      <w:r>
        <w:rPr>
          <w:spacing w:val="-3"/>
          <w:sz w:val="24"/>
          <w:szCs w:val="24"/>
        </w:rPr>
        <w:t>6</w:t>
      </w:r>
      <w:r w:rsidRPr="00523112">
        <w:rPr>
          <w:spacing w:val="-3"/>
          <w:sz w:val="24"/>
          <w:szCs w:val="24"/>
        </w:rPr>
        <w:t xml:space="preserve"> (</w:t>
      </w:r>
      <w:r>
        <w:rPr>
          <w:spacing w:val="-3"/>
          <w:sz w:val="24"/>
          <w:szCs w:val="24"/>
        </w:rPr>
        <w:t>Seitz</w:t>
      </w:r>
      <w:r w:rsidRPr="00523112">
        <w:rPr>
          <w:spacing w:val="-3"/>
          <w:sz w:val="24"/>
          <w:szCs w:val="24"/>
        </w:rPr>
        <w:t>), being an Application to amend Zoning District boundaries</w:t>
      </w:r>
      <w:r>
        <w:rPr>
          <w:spacing w:val="-3"/>
          <w:sz w:val="24"/>
          <w:szCs w:val="24"/>
        </w:rPr>
        <w:t xml:space="preserve"> from RU-4 to LI</w:t>
      </w:r>
      <w:r w:rsidRPr="00523112">
        <w:rPr>
          <w:spacing w:val="-3"/>
          <w:sz w:val="24"/>
          <w:szCs w:val="24"/>
        </w:rPr>
        <w:t>; and</w:t>
      </w:r>
    </w:p>
    <w:p w:rsidR="00DD55CB" w:rsidRDefault="00DD55CB" w:rsidP="00B47324">
      <w:pPr>
        <w:jc w:val="both"/>
        <w:rPr>
          <w:spacing w:val="-3"/>
          <w:sz w:val="24"/>
          <w:szCs w:val="24"/>
        </w:rPr>
      </w:pPr>
    </w:p>
    <w:p w:rsidR="00DD55CB" w:rsidRDefault="00DD55CB" w:rsidP="00B47324">
      <w:p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Pr="00E92988">
        <w:rPr>
          <w:b/>
          <w:spacing w:val="-3"/>
          <w:sz w:val="24"/>
          <w:szCs w:val="24"/>
        </w:rPr>
        <w:t>WHEREAS,</w:t>
      </w:r>
      <w:r>
        <w:rPr>
          <w:spacing w:val="-3"/>
          <w:sz w:val="24"/>
          <w:szCs w:val="24"/>
        </w:rPr>
        <w:t xml:space="preserve"> the Planning and Zoning Commission unanimously recommended approval of the rezoning; and</w:t>
      </w:r>
    </w:p>
    <w:p w:rsidR="00DD55CB" w:rsidRPr="00523112" w:rsidRDefault="00DD55CB" w:rsidP="00B47324">
      <w:pPr>
        <w:jc w:val="both"/>
        <w:rPr>
          <w:spacing w:val="-3"/>
          <w:sz w:val="24"/>
          <w:szCs w:val="24"/>
        </w:rPr>
      </w:pPr>
    </w:p>
    <w:p w:rsidR="00DD55CB" w:rsidRDefault="00DD55CB" w:rsidP="00B47324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Pr="00E92988">
        <w:rPr>
          <w:b/>
          <w:spacing w:val="-3"/>
          <w:sz w:val="24"/>
          <w:szCs w:val="24"/>
        </w:rPr>
        <w:t>WHEREAS,</w:t>
      </w:r>
      <w:r>
        <w:rPr>
          <w:spacing w:val="-3"/>
          <w:sz w:val="24"/>
          <w:szCs w:val="24"/>
        </w:rPr>
        <w:t xml:space="preserve"> the existing 16,000 sq.-ft. building located on the subject parcel complies with the minimum setback requirements for the RU-4 Districts, but would not comply with the minimum setback requirements for LI Zoning Districts which abut Rural Zoning Districts; and</w:t>
      </w:r>
    </w:p>
    <w:p w:rsidR="00DD55CB" w:rsidRDefault="00DD55CB" w:rsidP="00B47324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DD55CB" w:rsidRDefault="00DD55CB" w:rsidP="00B47324">
      <w:pPr>
        <w:tabs>
          <w:tab w:val="left" w:pos="-720"/>
        </w:tabs>
        <w:suppressAutoHyphens/>
        <w:jc w:val="both"/>
      </w:pPr>
      <w:r>
        <w:rPr>
          <w:spacing w:val="-3"/>
          <w:sz w:val="24"/>
          <w:szCs w:val="24"/>
        </w:rPr>
        <w:tab/>
      </w:r>
      <w:r w:rsidRPr="00E92988">
        <w:rPr>
          <w:b/>
          <w:spacing w:val="-3"/>
          <w:sz w:val="24"/>
          <w:szCs w:val="24"/>
        </w:rPr>
        <w:t>WHEREAS,</w:t>
      </w:r>
      <w:r>
        <w:rPr>
          <w:spacing w:val="-3"/>
          <w:sz w:val="24"/>
          <w:szCs w:val="24"/>
        </w:rPr>
        <w:t xml:space="preserve"> County Zoning Regulation § 2208.03.B.2 provides that “[w]</w:t>
      </w:r>
      <w:r>
        <w:t>hen a rezoning would render existing uses or structures non-conforming as a result of different site development standards, at the time of the rezoning the Board of Supervisors may determine which site development standards apply”; and</w:t>
      </w:r>
    </w:p>
    <w:p w:rsidR="00DD55CB" w:rsidRPr="00523112" w:rsidRDefault="00DD55CB" w:rsidP="00B47324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DD55CB" w:rsidRPr="00523112" w:rsidRDefault="00DD55CB" w:rsidP="00B47324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523112">
        <w:rPr>
          <w:b/>
          <w:spacing w:val="-3"/>
          <w:sz w:val="24"/>
          <w:szCs w:val="24"/>
        </w:rPr>
        <w:tab/>
        <w:t>WHEREAS</w:t>
      </w:r>
      <w:r w:rsidRPr="00523112">
        <w:rPr>
          <w:spacing w:val="-3"/>
          <w:sz w:val="24"/>
          <w:szCs w:val="24"/>
        </w:rPr>
        <w:t xml:space="preserve">, on </w:t>
      </w:r>
      <w:r>
        <w:rPr>
          <w:spacing w:val="-3"/>
          <w:sz w:val="24"/>
          <w:szCs w:val="24"/>
        </w:rPr>
        <w:t>September 25</w:t>
      </w:r>
      <w:r w:rsidRPr="00523112">
        <w:rPr>
          <w:spacing w:val="-3"/>
          <w:sz w:val="24"/>
          <w:szCs w:val="24"/>
        </w:rPr>
        <w:t xml:space="preserve">, 2012, the Board of Supervisors held a duly noticed public hearing on the amendments to the Zoning District classification for </w:t>
      </w:r>
      <w:r w:rsidRPr="00523112">
        <w:rPr>
          <w:sz w:val="24"/>
          <w:szCs w:val="24"/>
        </w:rPr>
        <w:t>Parcel No</w:t>
      </w:r>
      <w:r>
        <w:rPr>
          <w:sz w:val="24"/>
          <w:szCs w:val="24"/>
        </w:rPr>
        <w:t>s</w:t>
      </w:r>
      <w:r w:rsidRPr="00523112">
        <w:rPr>
          <w:sz w:val="24"/>
          <w:szCs w:val="24"/>
        </w:rPr>
        <w:t xml:space="preserve">. </w:t>
      </w:r>
      <w:r w:rsidRPr="001724BB">
        <w:rPr>
          <w:spacing w:val="-2"/>
          <w:sz w:val="24"/>
          <w:szCs w:val="24"/>
        </w:rPr>
        <w:t xml:space="preserve">118-05-054; </w:t>
      </w:r>
      <w:r>
        <w:rPr>
          <w:spacing w:val="-2"/>
          <w:sz w:val="24"/>
          <w:szCs w:val="24"/>
        </w:rPr>
        <w:t>118-05</w:t>
      </w:r>
      <w:r w:rsidRPr="001724BB">
        <w:rPr>
          <w:spacing w:val="-2"/>
          <w:sz w:val="24"/>
          <w:szCs w:val="24"/>
        </w:rPr>
        <w:t xml:space="preserve">-055; </w:t>
      </w:r>
      <w:r>
        <w:rPr>
          <w:spacing w:val="-2"/>
          <w:sz w:val="24"/>
          <w:szCs w:val="24"/>
        </w:rPr>
        <w:t>118-05</w:t>
      </w:r>
      <w:r w:rsidRPr="001724BB">
        <w:rPr>
          <w:spacing w:val="-2"/>
          <w:sz w:val="24"/>
          <w:szCs w:val="24"/>
        </w:rPr>
        <w:t xml:space="preserve">-056 </w:t>
      </w:r>
      <w:r w:rsidRPr="00523112">
        <w:rPr>
          <w:spacing w:val="-3"/>
          <w:sz w:val="24"/>
          <w:szCs w:val="24"/>
        </w:rPr>
        <w:t>as recommended by the Planning and Zoning Commission</w:t>
      </w:r>
      <w:r>
        <w:rPr>
          <w:spacing w:val="-3"/>
          <w:sz w:val="24"/>
          <w:szCs w:val="24"/>
        </w:rPr>
        <w:t>,</w:t>
      </w:r>
    </w:p>
    <w:p w:rsidR="00DD55CB" w:rsidRPr="00523112" w:rsidRDefault="00DD55CB" w:rsidP="00B47324">
      <w:pPr>
        <w:jc w:val="both"/>
        <w:rPr>
          <w:b/>
          <w:sz w:val="24"/>
          <w:szCs w:val="24"/>
        </w:rPr>
      </w:pPr>
    </w:p>
    <w:p w:rsidR="00DD55CB" w:rsidRDefault="00DD55CB" w:rsidP="00B47324">
      <w:pPr>
        <w:suppressAutoHyphens/>
        <w:jc w:val="both"/>
        <w:rPr>
          <w:spacing w:val="-3"/>
          <w:sz w:val="24"/>
          <w:szCs w:val="24"/>
        </w:rPr>
        <w:sectPr w:rsidR="00DD55CB" w:rsidSect="00B47324">
          <w:headerReference w:type="default" r:id="rId7"/>
          <w:headerReference w:type="first" r:id="rId8"/>
          <w:pgSz w:w="12240" w:h="15840"/>
          <w:pgMar w:top="2880" w:right="1440" w:bottom="1440" w:left="1440" w:header="720" w:footer="720" w:gutter="0"/>
          <w:cols w:space="720"/>
          <w:titlePg/>
          <w:docGrid w:linePitch="299"/>
        </w:sectPr>
      </w:pPr>
      <w:r>
        <w:rPr>
          <w:b/>
          <w:spacing w:val="-2"/>
          <w:sz w:val="24"/>
          <w:szCs w:val="24"/>
        </w:rPr>
        <w:tab/>
        <w:t xml:space="preserve">NOW, THEREFORE, </w:t>
      </w:r>
      <w:r w:rsidRPr="00523112">
        <w:rPr>
          <w:b/>
          <w:spacing w:val="-2"/>
          <w:sz w:val="24"/>
          <w:szCs w:val="24"/>
        </w:rPr>
        <w:t xml:space="preserve">IT IS HEREBY RESOLVED </w:t>
      </w:r>
      <w:r w:rsidRPr="00523112">
        <w:rPr>
          <w:spacing w:val="-2"/>
          <w:sz w:val="24"/>
          <w:szCs w:val="24"/>
        </w:rPr>
        <w:t>that t</w:t>
      </w:r>
      <w:r w:rsidRPr="00523112">
        <w:rPr>
          <w:sz w:val="24"/>
          <w:szCs w:val="24"/>
        </w:rPr>
        <w:t xml:space="preserve">he </w:t>
      </w:r>
      <w:r>
        <w:rPr>
          <w:sz w:val="24"/>
          <w:szCs w:val="24"/>
        </w:rPr>
        <w:t>Zoning district</w:t>
      </w:r>
      <w:r w:rsidRPr="0052311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523112">
        <w:rPr>
          <w:sz w:val="24"/>
          <w:szCs w:val="24"/>
        </w:rPr>
        <w:t>esignation for Tax Parcel No</w:t>
      </w:r>
      <w:r>
        <w:rPr>
          <w:sz w:val="24"/>
          <w:szCs w:val="24"/>
        </w:rPr>
        <w:t>s</w:t>
      </w:r>
      <w:r w:rsidRPr="00523112">
        <w:rPr>
          <w:sz w:val="24"/>
          <w:szCs w:val="24"/>
        </w:rPr>
        <w:t xml:space="preserve">. </w:t>
      </w:r>
      <w:r w:rsidRPr="001724BB">
        <w:rPr>
          <w:spacing w:val="-2"/>
          <w:sz w:val="24"/>
          <w:szCs w:val="24"/>
        </w:rPr>
        <w:t xml:space="preserve">118-05-054; </w:t>
      </w:r>
      <w:r>
        <w:rPr>
          <w:spacing w:val="-2"/>
          <w:sz w:val="24"/>
          <w:szCs w:val="24"/>
        </w:rPr>
        <w:t>118-05</w:t>
      </w:r>
      <w:r w:rsidRPr="001724BB">
        <w:rPr>
          <w:spacing w:val="-2"/>
          <w:sz w:val="24"/>
          <w:szCs w:val="24"/>
        </w:rPr>
        <w:t xml:space="preserve">-055; </w:t>
      </w:r>
      <w:r>
        <w:rPr>
          <w:spacing w:val="-2"/>
          <w:sz w:val="24"/>
          <w:szCs w:val="24"/>
        </w:rPr>
        <w:t>118-05</w:t>
      </w:r>
      <w:r w:rsidRPr="001724BB">
        <w:rPr>
          <w:spacing w:val="-2"/>
          <w:sz w:val="24"/>
          <w:szCs w:val="24"/>
        </w:rPr>
        <w:t xml:space="preserve">-056 </w:t>
      </w:r>
      <w:r w:rsidRPr="00523112">
        <w:rPr>
          <w:spacing w:val="-3"/>
          <w:sz w:val="24"/>
          <w:szCs w:val="24"/>
        </w:rPr>
        <w:t xml:space="preserve">as described in "Exhibit A," </w:t>
      </w:r>
    </w:p>
    <w:p w:rsidR="00DD55CB" w:rsidRPr="002D105B" w:rsidRDefault="00DD55CB" w:rsidP="00B47324">
      <w:pPr>
        <w:suppressAutoHyphens/>
        <w:jc w:val="both"/>
        <w:rPr>
          <w:spacing w:val="-2"/>
          <w:sz w:val="24"/>
        </w:rPr>
      </w:pPr>
      <w:proofErr w:type="gramStart"/>
      <w:r>
        <w:rPr>
          <w:sz w:val="24"/>
          <w:szCs w:val="24"/>
        </w:rPr>
        <w:lastRenderedPageBreak/>
        <w:t>are</w:t>
      </w:r>
      <w:proofErr w:type="gramEnd"/>
      <w:r w:rsidRPr="00523112">
        <w:rPr>
          <w:sz w:val="24"/>
          <w:szCs w:val="24"/>
        </w:rPr>
        <w:t xml:space="preserve"> changed from </w:t>
      </w:r>
      <w:r>
        <w:rPr>
          <w:sz w:val="24"/>
          <w:szCs w:val="24"/>
        </w:rPr>
        <w:t>RU-4 to LI</w:t>
      </w:r>
      <w:r w:rsidRPr="00523112">
        <w:rPr>
          <w:sz w:val="24"/>
          <w:szCs w:val="24"/>
        </w:rPr>
        <w:t xml:space="preserve">. The change comprises approximately </w:t>
      </w:r>
      <w:r>
        <w:rPr>
          <w:sz w:val="24"/>
          <w:szCs w:val="24"/>
        </w:rPr>
        <w:t>12</w:t>
      </w:r>
      <w:r w:rsidRPr="00523112">
        <w:rPr>
          <w:sz w:val="24"/>
          <w:szCs w:val="24"/>
        </w:rPr>
        <w:t xml:space="preserve"> acres. The subject parcel</w:t>
      </w:r>
      <w:r>
        <w:rPr>
          <w:sz w:val="24"/>
          <w:szCs w:val="24"/>
        </w:rPr>
        <w:t>s are</w:t>
      </w:r>
      <w:r w:rsidRPr="00523112">
        <w:rPr>
          <w:sz w:val="24"/>
          <w:szCs w:val="24"/>
        </w:rPr>
        <w:t xml:space="preserve"> </w:t>
      </w:r>
      <w:r w:rsidRPr="00523112">
        <w:rPr>
          <w:spacing w:val="-2"/>
          <w:sz w:val="24"/>
          <w:szCs w:val="24"/>
        </w:rPr>
        <w:t xml:space="preserve">located in the </w:t>
      </w:r>
      <w:proofErr w:type="spellStart"/>
      <w:r>
        <w:rPr>
          <w:spacing w:val="-2"/>
          <w:sz w:val="24"/>
          <w:szCs w:val="24"/>
        </w:rPr>
        <w:t>Sunsites</w:t>
      </w:r>
      <w:proofErr w:type="spellEnd"/>
      <w:r w:rsidRPr="00523112">
        <w:rPr>
          <w:spacing w:val="-2"/>
          <w:sz w:val="24"/>
          <w:szCs w:val="24"/>
        </w:rPr>
        <w:t xml:space="preserve"> area on the </w:t>
      </w:r>
      <w:r>
        <w:rPr>
          <w:spacing w:val="-2"/>
          <w:sz w:val="24"/>
          <w:szCs w:val="24"/>
        </w:rPr>
        <w:t xml:space="preserve">southwest </w:t>
      </w:r>
      <w:r w:rsidRPr="00523112">
        <w:rPr>
          <w:spacing w:val="-2"/>
          <w:sz w:val="24"/>
          <w:szCs w:val="24"/>
        </w:rPr>
        <w:t xml:space="preserve">corner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Birch Rd</w:t>
        </w:r>
        <w:r w:rsidRPr="00523112">
          <w:rPr>
            <w:spacing w:val="-2"/>
            <w:sz w:val="24"/>
            <w:szCs w:val="24"/>
          </w:rPr>
          <w:t>.</w:t>
        </w:r>
      </w:smartTag>
      <w:r w:rsidRPr="00523112">
        <w:rPr>
          <w:spacing w:val="-2"/>
          <w:sz w:val="24"/>
          <w:szCs w:val="24"/>
        </w:rPr>
        <w:t xml:space="preserve"> and State </w:t>
      </w:r>
      <w:r>
        <w:rPr>
          <w:spacing w:val="-2"/>
          <w:sz w:val="24"/>
          <w:szCs w:val="24"/>
        </w:rPr>
        <w:t>Highway 191</w:t>
      </w:r>
      <w:r w:rsidRPr="00523112">
        <w:rPr>
          <w:spacing w:val="-2"/>
          <w:sz w:val="24"/>
          <w:szCs w:val="24"/>
        </w:rPr>
        <w:t xml:space="preserve">.  </w:t>
      </w:r>
      <w:r w:rsidRPr="002D105B">
        <w:rPr>
          <w:spacing w:val="-3"/>
          <w:sz w:val="24"/>
        </w:rPr>
        <w:t>The propert</w:t>
      </w:r>
      <w:r>
        <w:rPr>
          <w:spacing w:val="-3"/>
          <w:sz w:val="24"/>
        </w:rPr>
        <w:t>ies are</w:t>
      </w:r>
      <w:r w:rsidRPr="002D105B">
        <w:rPr>
          <w:spacing w:val="-3"/>
          <w:sz w:val="24"/>
        </w:rPr>
        <w:t xml:space="preserve"> further described as being situated in Section </w:t>
      </w:r>
      <w:r>
        <w:rPr>
          <w:spacing w:val="-3"/>
          <w:sz w:val="24"/>
        </w:rPr>
        <w:t>12</w:t>
      </w:r>
      <w:r w:rsidRPr="002D105B">
        <w:rPr>
          <w:spacing w:val="-3"/>
          <w:sz w:val="24"/>
        </w:rPr>
        <w:t xml:space="preserve">, Township </w:t>
      </w:r>
      <w:r>
        <w:rPr>
          <w:spacing w:val="-3"/>
          <w:sz w:val="24"/>
        </w:rPr>
        <w:t>17</w:t>
      </w:r>
      <w:r w:rsidRPr="002D105B">
        <w:rPr>
          <w:spacing w:val="-3"/>
          <w:sz w:val="24"/>
        </w:rPr>
        <w:t xml:space="preserve"> S, </w:t>
      </w:r>
      <w:proofErr w:type="gramStart"/>
      <w:r w:rsidRPr="002D105B">
        <w:rPr>
          <w:spacing w:val="-3"/>
          <w:sz w:val="24"/>
        </w:rPr>
        <w:t>Range</w:t>
      </w:r>
      <w:proofErr w:type="gramEnd"/>
      <w:r w:rsidRPr="002D105B">
        <w:rPr>
          <w:spacing w:val="-3"/>
          <w:sz w:val="24"/>
        </w:rPr>
        <w:t xml:space="preserve"> 2</w:t>
      </w:r>
      <w:r>
        <w:rPr>
          <w:spacing w:val="-3"/>
          <w:sz w:val="24"/>
        </w:rPr>
        <w:t>4</w:t>
      </w:r>
      <w:r w:rsidRPr="002D105B">
        <w:rPr>
          <w:spacing w:val="-3"/>
          <w:sz w:val="24"/>
        </w:rPr>
        <w:t xml:space="preserve"> E, of the G&amp;SRB&amp;M, </w:t>
      </w:r>
      <w:smartTag w:uri="urn:schemas-microsoft-com:office:smarttags" w:element="PlaceName">
        <w:smartTag w:uri="urn:schemas-microsoft-com:office:smarttags" w:element="PlaceName">
          <w:r w:rsidRPr="002D105B">
            <w:rPr>
              <w:spacing w:val="-3"/>
              <w:sz w:val="24"/>
            </w:rPr>
            <w:t>Cochise County</w:t>
          </w:r>
        </w:smartTag>
        <w:r w:rsidRPr="002D105B">
          <w:rPr>
            <w:spacing w:val="-3"/>
            <w:sz w:val="24"/>
          </w:rPr>
          <w:t xml:space="preserve">, </w:t>
        </w:r>
        <w:smartTag w:uri="urn:schemas-microsoft-com:office:smarttags" w:element="PlaceName">
          <w:r w:rsidRPr="002D105B">
            <w:rPr>
              <w:spacing w:val="-3"/>
              <w:sz w:val="24"/>
            </w:rPr>
            <w:t>Arizona</w:t>
          </w:r>
        </w:smartTag>
      </w:smartTag>
      <w:r w:rsidRPr="002D105B">
        <w:rPr>
          <w:spacing w:val="-3"/>
          <w:sz w:val="24"/>
        </w:rPr>
        <w:t xml:space="preserve">. </w:t>
      </w:r>
    </w:p>
    <w:p w:rsidR="00DD55CB" w:rsidRPr="00523112" w:rsidRDefault="00DD55CB" w:rsidP="00B47324">
      <w:pPr>
        <w:pStyle w:val="BodyText"/>
        <w:spacing w:after="0"/>
        <w:jc w:val="both"/>
        <w:rPr>
          <w:b/>
          <w:sz w:val="24"/>
          <w:szCs w:val="24"/>
        </w:rPr>
      </w:pPr>
    </w:p>
    <w:p w:rsidR="00DD55CB" w:rsidRPr="00094118" w:rsidRDefault="00DD55CB" w:rsidP="00B47324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094118">
        <w:rPr>
          <w:spacing w:val="-2"/>
          <w:sz w:val="24"/>
          <w:szCs w:val="24"/>
        </w:rPr>
        <w:t>The rezoning is subject to the following Condition:</w:t>
      </w:r>
    </w:p>
    <w:p w:rsidR="00DD55CB" w:rsidRPr="00523112" w:rsidRDefault="00DD55CB" w:rsidP="00B47324">
      <w:pPr>
        <w:ind w:firstLine="360"/>
        <w:jc w:val="both"/>
        <w:rPr>
          <w:spacing w:val="-2"/>
          <w:sz w:val="24"/>
          <w:szCs w:val="24"/>
        </w:rPr>
      </w:pPr>
    </w:p>
    <w:p w:rsidR="00DD55CB" w:rsidRPr="00523112" w:rsidRDefault="00DD55CB" w:rsidP="00B47324">
      <w:pPr>
        <w:pStyle w:val="WW-BodyText3"/>
        <w:numPr>
          <w:ilvl w:val="0"/>
          <w:numId w:val="7"/>
        </w:numPr>
        <w:tabs>
          <w:tab w:val="clear" w:pos="1008"/>
        </w:tabs>
        <w:ind w:left="1210" w:hanging="440"/>
        <w:rPr>
          <w:i w:val="0"/>
          <w:sz w:val="24"/>
          <w:szCs w:val="24"/>
        </w:rPr>
      </w:pPr>
      <w:r w:rsidRPr="00523112">
        <w:rPr>
          <w:bCs/>
          <w:i w:val="0"/>
          <w:sz w:val="24"/>
          <w:szCs w:val="24"/>
        </w:rPr>
        <w:t xml:space="preserve">The Applicant shall provide the County with a signed Acceptance of Conditions and a Waiver of Claims form arising from ARS Section 12-1134 signed by the property owner of the subject property within thirty (30) days of Board of Supervisors’ approval </w:t>
      </w:r>
      <w:r>
        <w:rPr>
          <w:bCs/>
          <w:i w:val="0"/>
          <w:sz w:val="24"/>
          <w:szCs w:val="24"/>
        </w:rPr>
        <w:t>of the</w:t>
      </w:r>
      <w:r w:rsidRPr="00523112">
        <w:rPr>
          <w:bCs/>
          <w:i w:val="0"/>
          <w:sz w:val="24"/>
          <w:szCs w:val="24"/>
        </w:rPr>
        <w:t xml:space="preserve"> Rezoning or the approval of the Rezoning may be deemed void.</w:t>
      </w:r>
    </w:p>
    <w:p w:rsidR="00DD55CB" w:rsidRDefault="00DD55CB" w:rsidP="00B47324">
      <w:pPr>
        <w:jc w:val="both"/>
        <w:rPr>
          <w:b/>
          <w:sz w:val="24"/>
          <w:szCs w:val="24"/>
        </w:rPr>
      </w:pPr>
    </w:p>
    <w:p w:rsidR="00DD55CB" w:rsidRDefault="00DD55CB" w:rsidP="00B473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IT IS FURTHER HEREBY RESOLVED </w:t>
      </w:r>
      <w:r>
        <w:rPr>
          <w:sz w:val="24"/>
          <w:szCs w:val="24"/>
        </w:rPr>
        <w:t>that as for setback requirements, the site development standards applicable to parcels zoned RU-4 apply to the existing 16,000 sq. ft. building on the subject parcel.</w:t>
      </w:r>
    </w:p>
    <w:p w:rsidR="00DD55CB" w:rsidRPr="00A43F65" w:rsidRDefault="00DD55CB" w:rsidP="00B47324">
      <w:pPr>
        <w:jc w:val="both"/>
        <w:rPr>
          <w:sz w:val="24"/>
          <w:szCs w:val="24"/>
        </w:rPr>
      </w:pPr>
    </w:p>
    <w:p w:rsidR="00DD55CB" w:rsidRPr="00523112" w:rsidRDefault="00DD55CB" w:rsidP="00B47324">
      <w:pPr>
        <w:jc w:val="both"/>
        <w:rPr>
          <w:sz w:val="24"/>
          <w:szCs w:val="24"/>
          <w:u w:val="single"/>
        </w:rPr>
      </w:pPr>
      <w:r w:rsidRPr="00523112">
        <w:rPr>
          <w:sz w:val="24"/>
          <w:szCs w:val="24"/>
        </w:rPr>
        <w:tab/>
      </w:r>
      <w:r w:rsidRPr="00523112">
        <w:rPr>
          <w:b/>
          <w:sz w:val="24"/>
          <w:szCs w:val="24"/>
        </w:rPr>
        <w:t>PASSED AND ADOPTED</w:t>
      </w:r>
      <w:r w:rsidRPr="00523112">
        <w:rPr>
          <w:sz w:val="24"/>
          <w:szCs w:val="24"/>
        </w:rPr>
        <w:t xml:space="preserve"> by the Board of Supervisors of Cochise County, Arizona, this 2</w:t>
      </w:r>
      <w:r>
        <w:rPr>
          <w:sz w:val="24"/>
          <w:szCs w:val="24"/>
        </w:rPr>
        <w:t>5</w:t>
      </w:r>
      <w:r w:rsidRPr="00523112">
        <w:rPr>
          <w:sz w:val="24"/>
          <w:szCs w:val="24"/>
          <w:vertAlign w:val="superscript"/>
        </w:rPr>
        <w:t>th</w:t>
      </w:r>
      <w:r w:rsidRPr="00523112">
        <w:rPr>
          <w:sz w:val="24"/>
          <w:szCs w:val="24"/>
        </w:rPr>
        <w:t xml:space="preserve"> day of </w:t>
      </w:r>
      <w:r>
        <w:rPr>
          <w:sz w:val="24"/>
          <w:szCs w:val="24"/>
        </w:rPr>
        <w:t>September</w:t>
      </w:r>
      <w:r w:rsidRPr="00523112">
        <w:rPr>
          <w:sz w:val="24"/>
          <w:szCs w:val="24"/>
        </w:rPr>
        <w:t>, 2012.</w:t>
      </w:r>
    </w:p>
    <w:p w:rsidR="00DD55CB" w:rsidRPr="00523112" w:rsidRDefault="00DD55CB" w:rsidP="00B47324">
      <w:pPr>
        <w:jc w:val="both"/>
        <w:rPr>
          <w:sz w:val="24"/>
          <w:szCs w:val="24"/>
        </w:rPr>
      </w:pPr>
    </w:p>
    <w:p w:rsidR="00DD55CB" w:rsidRPr="00523112" w:rsidRDefault="00DD55CB" w:rsidP="00094118">
      <w:pPr>
        <w:rPr>
          <w:sz w:val="24"/>
          <w:szCs w:val="24"/>
        </w:rPr>
      </w:pPr>
    </w:p>
    <w:p w:rsidR="00DD55CB" w:rsidRPr="00523112" w:rsidRDefault="00DD55CB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__________________________________</w:t>
      </w:r>
    </w:p>
    <w:p w:rsidR="00DD55CB" w:rsidRPr="00523112" w:rsidRDefault="00DD55CB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Richard R. Searle, Chairperson</w:t>
      </w:r>
    </w:p>
    <w:p w:rsidR="00DD55CB" w:rsidRPr="00523112" w:rsidRDefault="00DD55CB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 xml:space="preserve">Cochise </w:t>
      </w:r>
      <w:smartTag w:uri="urn:schemas-microsoft-com:office:smarttags" w:element="PlaceName">
        <w:smartTag w:uri="urn:schemas-microsoft-com:office:smarttags" w:element="PlaceName">
          <w:r w:rsidRPr="00523112">
            <w:rPr>
              <w:sz w:val="24"/>
              <w:szCs w:val="24"/>
            </w:rPr>
            <w:t>County</w:t>
          </w:r>
        </w:smartTag>
        <w:r w:rsidRPr="00523112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523112">
            <w:rPr>
              <w:sz w:val="24"/>
              <w:szCs w:val="24"/>
            </w:rPr>
            <w:t>Board</w:t>
          </w:r>
        </w:smartTag>
      </w:smartTag>
      <w:r w:rsidRPr="00523112">
        <w:rPr>
          <w:sz w:val="24"/>
          <w:szCs w:val="24"/>
        </w:rPr>
        <w:t xml:space="preserve"> of Supervisors</w:t>
      </w:r>
    </w:p>
    <w:p w:rsidR="00DD55CB" w:rsidRPr="00523112" w:rsidRDefault="00DD55CB" w:rsidP="00094118">
      <w:pPr>
        <w:rPr>
          <w:b/>
          <w:bCs/>
          <w:sz w:val="24"/>
          <w:szCs w:val="24"/>
        </w:rPr>
      </w:pPr>
    </w:p>
    <w:p w:rsidR="00DD55CB" w:rsidRPr="00523112" w:rsidRDefault="00DD55CB" w:rsidP="00094118">
      <w:pPr>
        <w:rPr>
          <w:b/>
          <w:bCs/>
          <w:sz w:val="24"/>
          <w:szCs w:val="24"/>
        </w:rPr>
      </w:pPr>
    </w:p>
    <w:p w:rsidR="00DD55CB" w:rsidRPr="00523112" w:rsidRDefault="00DD55CB" w:rsidP="00094118">
      <w:pPr>
        <w:rPr>
          <w:b/>
          <w:bCs/>
          <w:sz w:val="24"/>
          <w:szCs w:val="24"/>
        </w:rPr>
      </w:pPr>
      <w:r w:rsidRPr="00523112">
        <w:rPr>
          <w:b/>
          <w:bCs/>
          <w:sz w:val="24"/>
          <w:szCs w:val="24"/>
        </w:rPr>
        <w:t>ATTEST:</w:t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  <w:t>APPROVED AS TO FORM:</w:t>
      </w:r>
    </w:p>
    <w:p w:rsidR="00DD55CB" w:rsidRPr="00523112" w:rsidRDefault="00DD55CB" w:rsidP="00094118">
      <w:pPr>
        <w:rPr>
          <w:sz w:val="24"/>
          <w:szCs w:val="24"/>
        </w:rPr>
      </w:pPr>
    </w:p>
    <w:p w:rsidR="00DD55CB" w:rsidRPr="00523112" w:rsidRDefault="00DD55CB" w:rsidP="00094118">
      <w:pPr>
        <w:rPr>
          <w:sz w:val="24"/>
          <w:szCs w:val="24"/>
        </w:rPr>
      </w:pPr>
    </w:p>
    <w:p w:rsidR="00DD55CB" w:rsidRPr="00523112" w:rsidRDefault="00DD55CB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__________________________________</w:t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  <w:t>____________________________</w:t>
      </w:r>
    </w:p>
    <w:p w:rsidR="00DD55CB" w:rsidRPr="00523112" w:rsidRDefault="00DD55CB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Katie A. Howard</w:t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  <w:t>Britt W. Hanson</w:t>
      </w:r>
    </w:p>
    <w:p w:rsidR="00DD55CB" w:rsidRPr="00523112" w:rsidRDefault="00DD55CB" w:rsidP="008E4E36">
      <w:pPr>
        <w:rPr>
          <w:sz w:val="24"/>
          <w:szCs w:val="24"/>
        </w:rPr>
      </w:pPr>
      <w:r w:rsidRPr="00523112">
        <w:rPr>
          <w:sz w:val="24"/>
          <w:szCs w:val="24"/>
        </w:rPr>
        <w:t>Clerk of the Board</w:t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  <w:t>Chief Civil Deputy County Attorney</w:t>
      </w:r>
    </w:p>
    <w:sectPr w:rsidR="00DD55CB" w:rsidRPr="00523112" w:rsidSect="00B47324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CB" w:rsidRDefault="00DD55CB">
      <w:r>
        <w:separator/>
      </w:r>
    </w:p>
  </w:endnote>
  <w:endnote w:type="continuationSeparator" w:id="0">
    <w:p w:rsidR="00DD55CB" w:rsidRDefault="00DD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CB" w:rsidRDefault="00DD55CB">
      <w:r>
        <w:separator/>
      </w:r>
    </w:p>
  </w:footnote>
  <w:footnote w:type="continuationSeparator" w:id="0">
    <w:p w:rsidR="00DD55CB" w:rsidRDefault="00DD5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CB" w:rsidRDefault="00DD55CB" w:rsidP="00442631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ZONING ORDINANCE 12-</w:t>
    </w:r>
  </w:p>
  <w:p w:rsidR="00DD55CB" w:rsidRDefault="00DD55CB" w:rsidP="00442631">
    <w:pPr>
      <w:pStyle w:val="Header"/>
      <w:tabs>
        <w:tab w:val="left" w:pos="540"/>
      </w:tabs>
      <w:ind w:left="540" w:hanging="540"/>
      <w:rPr>
        <w:b/>
        <w:sz w:val="24"/>
        <w:szCs w:val="24"/>
      </w:rPr>
    </w:pPr>
    <w:r>
      <w:rPr>
        <w:b/>
        <w:sz w:val="24"/>
        <w:szCs w:val="24"/>
      </w:rPr>
      <w:t>Re:</w:t>
    </w:r>
    <w:r>
      <w:rPr>
        <w:b/>
        <w:sz w:val="24"/>
        <w:szCs w:val="24"/>
      </w:rPr>
      <w:tab/>
      <w:t>(Z-12-06) Conditionally Amending Certain Zoning District Boundaries in</w:t>
    </w:r>
    <w:r w:rsidRPr="00094118">
      <w:rPr>
        <w:b/>
        <w:spacing w:val="-3"/>
        <w:sz w:val="24"/>
        <w:szCs w:val="24"/>
      </w:rPr>
      <w:t xml:space="preserve"> </w:t>
    </w:r>
    <w:proofErr w:type="spellStart"/>
    <w:r>
      <w:rPr>
        <w:b/>
        <w:spacing w:val="-3"/>
        <w:sz w:val="24"/>
        <w:szCs w:val="24"/>
      </w:rPr>
      <w:t>Sunsites</w:t>
    </w:r>
    <w:proofErr w:type="spellEnd"/>
    <w:r>
      <w:rPr>
        <w:b/>
        <w:spacing w:val="-3"/>
        <w:sz w:val="24"/>
        <w:szCs w:val="24"/>
      </w:rPr>
      <w:t>, AZ, pursuant to the Application of Mr. Alan Seitz</w:t>
    </w:r>
  </w:p>
  <w:p w:rsidR="00DD55CB" w:rsidRDefault="00DD55CB" w:rsidP="00442631">
    <w:pPr>
      <w:pStyle w:val="Header"/>
      <w:tabs>
        <w:tab w:val="left" w:pos="540"/>
      </w:tabs>
      <w:rPr>
        <w:b/>
        <w:sz w:val="24"/>
        <w:szCs w:val="24"/>
      </w:rPr>
    </w:pPr>
    <w:r w:rsidRPr="00094118">
      <w:rPr>
        <w:b/>
        <w:sz w:val="24"/>
        <w:szCs w:val="24"/>
      </w:rPr>
      <w:t xml:space="preserve">Page </w:t>
    </w:r>
    <w:r w:rsidR="00794632" w:rsidRPr="00094118">
      <w:rPr>
        <w:b/>
        <w:sz w:val="24"/>
        <w:szCs w:val="24"/>
      </w:rPr>
      <w:fldChar w:fldCharType="begin"/>
    </w:r>
    <w:r w:rsidRPr="00094118">
      <w:rPr>
        <w:b/>
        <w:sz w:val="24"/>
        <w:szCs w:val="24"/>
      </w:rPr>
      <w:instrText xml:space="preserve"> PAGE </w:instrText>
    </w:r>
    <w:r w:rsidR="00794632" w:rsidRPr="00094118"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2</w:t>
    </w:r>
    <w:r w:rsidR="00794632" w:rsidRPr="00094118">
      <w:rPr>
        <w:b/>
        <w:sz w:val="24"/>
        <w:szCs w:val="24"/>
      </w:rPr>
      <w:fldChar w:fldCharType="end"/>
    </w:r>
  </w:p>
  <w:p w:rsidR="00DD55CB" w:rsidRDefault="00DD55CB" w:rsidP="00442631">
    <w:pPr>
      <w:pStyle w:val="Header"/>
      <w:tabs>
        <w:tab w:val="left" w:pos="540"/>
      </w:tabs>
      <w:rPr>
        <w:b/>
        <w:sz w:val="24"/>
        <w:szCs w:val="24"/>
      </w:rPr>
    </w:pPr>
  </w:p>
  <w:p w:rsidR="00DD55CB" w:rsidRDefault="00DD55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CB" w:rsidRDefault="00DD55CB" w:rsidP="00094118">
    <w:pPr>
      <w:pStyle w:val="Header"/>
      <w:tabs>
        <w:tab w:val="left" w:pos="540"/>
      </w:tabs>
      <w:rPr>
        <w:b/>
        <w:sz w:val="24"/>
        <w:szCs w:val="24"/>
      </w:rPr>
    </w:pPr>
  </w:p>
  <w:p w:rsidR="00DD55CB" w:rsidRPr="00094118" w:rsidRDefault="00DD55CB" w:rsidP="00094118">
    <w:pPr>
      <w:pStyle w:val="Header"/>
      <w:tabs>
        <w:tab w:val="left" w:pos="540"/>
      </w:tabs>
      <w:rPr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CB" w:rsidRDefault="00DD55CB" w:rsidP="00B47324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ZONING ORDINANCE 12-</w:t>
    </w:r>
  </w:p>
  <w:p w:rsidR="00DD55CB" w:rsidRDefault="00DD55CB" w:rsidP="00B47324">
    <w:pPr>
      <w:pStyle w:val="Header"/>
      <w:tabs>
        <w:tab w:val="left" w:pos="540"/>
      </w:tabs>
      <w:ind w:left="540" w:hanging="540"/>
      <w:rPr>
        <w:b/>
        <w:sz w:val="24"/>
        <w:szCs w:val="24"/>
      </w:rPr>
    </w:pPr>
    <w:r>
      <w:rPr>
        <w:b/>
        <w:sz w:val="24"/>
        <w:szCs w:val="24"/>
      </w:rPr>
      <w:t>Re:</w:t>
    </w:r>
    <w:r>
      <w:rPr>
        <w:b/>
        <w:sz w:val="24"/>
        <w:szCs w:val="24"/>
      </w:rPr>
      <w:tab/>
      <w:t>(Z-12-06) Conditionally Amending Certain Zoning District Boundaries in</w:t>
    </w:r>
    <w:r w:rsidRPr="00094118">
      <w:rPr>
        <w:b/>
        <w:spacing w:val="-3"/>
        <w:sz w:val="24"/>
        <w:szCs w:val="24"/>
      </w:rPr>
      <w:t xml:space="preserve"> </w:t>
    </w:r>
    <w:proofErr w:type="spellStart"/>
    <w:r>
      <w:rPr>
        <w:b/>
        <w:spacing w:val="-3"/>
        <w:sz w:val="24"/>
        <w:szCs w:val="24"/>
      </w:rPr>
      <w:t>Sunsites</w:t>
    </w:r>
    <w:proofErr w:type="spellEnd"/>
    <w:r>
      <w:rPr>
        <w:b/>
        <w:spacing w:val="-3"/>
        <w:sz w:val="24"/>
        <w:szCs w:val="24"/>
      </w:rPr>
      <w:t>, AZ, pursuant to the Application of Mr. Alan Seitz</w:t>
    </w:r>
  </w:p>
  <w:p w:rsidR="00DD55CB" w:rsidRDefault="00DD55CB" w:rsidP="00B47324">
    <w:pPr>
      <w:pStyle w:val="Header"/>
      <w:tabs>
        <w:tab w:val="left" w:pos="540"/>
      </w:tabs>
      <w:rPr>
        <w:b/>
        <w:sz w:val="24"/>
        <w:szCs w:val="24"/>
      </w:rPr>
    </w:pPr>
    <w:r w:rsidRPr="00094118">
      <w:rPr>
        <w:b/>
        <w:sz w:val="24"/>
        <w:szCs w:val="24"/>
      </w:rPr>
      <w:t xml:space="preserve">Page </w:t>
    </w:r>
    <w:r w:rsidR="00794632" w:rsidRPr="00094118">
      <w:rPr>
        <w:b/>
        <w:sz w:val="24"/>
        <w:szCs w:val="24"/>
      </w:rPr>
      <w:fldChar w:fldCharType="begin"/>
    </w:r>
    <w:r w:rsidRPr="00094118">
      <w:rPr>
        <w:b/>
        <w:sz w:val="24"/>
        <w:szCs w:val="24"/>
      </w:rPr>
      <w:instrText xml:space="preserve"> PAGE </w:instrText>
    </w:r>
    <w:r w:rsidR="00794632" w:rsidRPr="00094118">
      <w:rPr>
        <w:b/>
        <w:sz w:val="24"/>
        <w:szCs w:val="24"/>
      </w:rPr>
      <w:fldChar w:fldCharType="separate"/>
    </w:r>
    <w:r w:rsidR="003956E4">
      <w:rPr>
        <w:b/>
        <w:noProof/>
        <w:sz w:val="24"/>
        <w:szCs w:val="24"/>
      </w:rPr>
      <w:t>2</w:t>
    </w:r>
    <w:r w:rsidR="00794632" w:rsidRPr="00094118">
      <w:rPr>
        <w:b/>
        <w:sz w:val="24"/>
        <w:szCs w:val="24"/>
      </w:rPr>
      <w:fldChar w:fldCharType="end"/>
    </w:r>
  </w:p>
  <w:p w:rsidR="00DD55CB" w:rsidRDefault="00DD55CB" w:rsidP="00B47324">
    <w:pPr>
      <w:pStyle w:val="Header"/>
      <w:tabs>
        <w:tab w:val="left" w:pos="540"/>
      </w:tabs>
      <w:rPr>
        <w:b/>
        <w:sz w:val="24"/>
        <w:szCs w:val="24"/>
      </w:rPr>
    </w:pPr>
  </w:p>
  <w:p w:rsidR="00DD55CB" w:rsidRPr="00094118" w:rsidRDefault="00DD55CB" w:rsidP="00094118">
    <w:pPr>
      <w:pStyle w:val="Header"/>
      <w:tabs>
        <w:tab w:val="left" w:pos="540"/>
      </w:tabs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D26"/>
    <w:multiLevelType w:val="hybridMultilevel"/>
    <w:tmpl w:val="E724110C"/>
    <w:lvl w:ilvl="0" w:tplc="2BB2949C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C067A8"/>
    <w:multiLevelType w:val="hybridMultilevel"/>
    <w:tmpl w:val="D0143B6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5F39C6"/>
    <w:multiLevelType w:val="hybridMultilevel"/>
    <w:tmpl w:val="641CE6CC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1A59C3"/>
    <w:multiLevelType w:val="hybridMultilevel"/>
    <w:tmpl w:val="8EACC7E0"/>
    <w:lvl w:ilvl="0" w:tplc="993AC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3CE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38D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7600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9A0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8EA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3F8A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F4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C84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147288"/>
    <w:multiLevelType w:val="hybridMultilevel"/>
    <w:tmpl w:val="BF862144"/>
    <w:lvl w:ilvl="0" w:tplc="2512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5F4292"/>
    <w:multiLevelType w:val="hybridMultilevel"/>
    <w:tmpl w:val="FCD06296"/>
    <w:lvl w:ilvl="0" w:tplc="A78A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1721A3"/>
    <w:multiLevelType w:val="hybridMultilevel"/>
    <w:tmpl w:val="69D81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11306C"/>
    <w:multiLevelType w:val="hybridMultilevel"/>
    <w:tmpl w:val="AC7694B2"/>
    <w:lvl w:ilvl="0" w:tplc="4CD05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962"/>
    <w:rsid w:val="0001169D"/>
    <w:rsid w:val="00014889"/>
    <w:rsid w:val="000332CC"/>
    <w:rsid w:val="00083E5C"/>
    <w:rsid w:val="000923B3"/>
    <w:rsid w:val="00094118"/>
    <w:rsid w:val="00095058"/>
    <w:rsid w:val="000A6487"/>
    <w:rsid w:val="000A7048"/>
    <w:rsid w:val="000C4F71"/>
    <w:rsid w:val="000D42EE"/>
    <w:rsid w:val="000D5ACE"/>
    <w:rsid w:val="000E05CB"/>
    <w:rsid w:val="000E6402"/>
    <w:rsid w:val="000E6A38"/>
    <w:rsid w:val="000E6E7C"/>
    <w:rsid w:val="001441A3"/>
    <w:rsid w:val="00156ED2"/>
    <w:rsid w:val="001724BB"/>
    <w:rsid w:val="00197CCE"/>
    <w:rsid w:val="001B510B"/>
    <w:rsid w:val="001B65E4"/>
    <w:rsid w:val="001C35EF"/>
    <w:rsid w:val="001E7414"/>
    <w:rsid w:val="001F24AC"/>
    <w:rsid w:val="001F769B"/>
    <w:rsid w:val="00243431"/>
    <w:rsid w:val="00252163"/>
    <w:rsid w:val="00254C67"/>
    <w:rsid w:val="0025632F"/>
    <w:rsid w:val="00257463"/>
    <w:rsid w:val="00261E36"/>
    <w:rsid w:val="00270F82"/>
    <w:rsid w:val="00272C3D"/>
    <w:rsid w:val="0028765E"/>
    <w:rsid w:val="0029715E"/>
    <w:rsid w:val="002A0825"/>
    <w:rsid w:val="002A3C49"/>
    <w:rsid w:val="002B1BCC"/>
    <w:rsid w:val="002D105B"/>
    <w:rsid w:val="002D5B35"/>
    <w:rsid w:val="00322E40"/>
    <w:rsid w:val="00326BA2"/>
    <w:rsid w:val="00331ED5"/>
    <w:rsid w:val="00357105"/>
    <w:rsid w:val="003571A3"/>
    <w:rsid w:val="003743E8"/>
    <w:rsid w:val="00383287"/>
    <w:rsid w:val="00395479"/>
    <w:rsid w:val="003956E4"/>
    <w:rsid w:val="003A0487"/>
    <w:rsid w:val="003D2854"/>
    <w:rsid w:val="003F1559"/>
    <w:rsid w:val="00400E51"/>
    <w:rsid w:val="00406A27"/>
    <w:rsid w:val="00411001"/>
    <w:rsid w:val="00442631"/>
    <w:rsid w:val="004D0F3A"/>
    <w:rsid w:val="004E2DED"/>
    <w:rsid w:val="00523112"/>
    <w:rsid w:val="00545E98"/>
    <w:rsid w:val="005525AF"/>
    <w:rsid w:val="005601BD"/>
    <w:rsid w:val="00580DA7"/>
    <w:rsid w:val="005F7D6B"/>
    <w:rsid w:val="00610E22"/>
    <w:rsid w:val="00621703"/>
    <w:rsid w:val="00623921"/>
    <w:rsid w:val="00640458"/>
    <w:rsid w:val="00657266"/>
    <w:rsid w:val="00661019"/>
    <w:rsid w:val="006733E2"/>
    <w:rsid w:val="006811BE"/>
    <w:rsid w:val="00683475"/>
    <w:rsid w:val="0069198C"/>
    <w:rsid w:val="006941D0"/>
    <w:rsid w:val="0071414A"/>
    <w:rsid w:val="00714421"/>
    <w:rsid w:val="007458D9"/>
    <w:rsid w:val="007870C0"/>
    <w:rsid w:val="00794632"/>
    <w:rsid w:val="007C2555"/>
    <w:rsid w:val="007C4652"/>
    <w:rsid w:val="007F5F13"/>
    <w:rsid w:val="0084652D"/>
    <w:rsid w:val="008552C4"/>
    <w:rsid w:val="00856A6E"/>
    <w:rsid w:val="00893445"/>
    <w:rsid w:val="00896D4A"/>
    <w:rsid w:val="008A177A"/>
    <w:rsid w:val="008A1AAB"/>
    <w:rsid w:val="008B6F2D"/>
    <w:rsid w:val="008D6CB7"/>
    <w:rsid w:val="008E4E36"/>
    <w:rsid w:val="00911FE4"/>
    <w:rsid w:val="00926573"/>
    <w:rsid w:val="00931F81"/>
    <w:rsid w:val="00957B6C"/>
    <w:rsid w:val="00967D45"/>
    <w:rsid w:val="00972F23"/>
    <w:rsid w:val="0097326F"/>
    <w:rsid w:val="00976106"/>
    <w:rsid w:val="009A7F60"/>
    <w:rsid w:val="009C0F61"/>
    <w:rsid w:val="009D02AC"/>
    <w:rsid w:val="009D188C"/>
    <w:rsid w:val="009F4DB8"/>
    <w:rsid w:val="00A4383E"/>
    <w:rsid w:val="00A43F65"/>
    <w:rsid w:val="00A835EC"/>
    <w:rsid w:val="00A837EA"/>
    <w:rsid w:val="00AE2A2B"/>
    <w:rsid w:val="00B132B7"/>
    <w:rsid w:val="00B13667"/>
    <w:rsid w:val="00B3384B"/>
    <w:rsid w:val="00B46962"/>
    <w:rsid w:val="00B47324"/>
    <w:rsid w:val="00B524B9"/>
    <w:rsid w:val="00B5552F"/>
    <w:rsid w:val="00B66F2E"/>
    <w:rsid w:val="00B673CB"/>
    <w:rsid w:val="00B74C79"/>
    <w:rsid w:val="00B82E40"/>
    <w:rsid w:val="00B87EDC"/>
    <w:rsid w:val="00B90674"/>
    <w:rsid w:val="00C009FD"/>
    <w:rsid w:val="00C266A5"/>
    <w:rsid w:val="00C458E5"/>
    <w:rsid w:val="00C67D63"/>
    <w:rsid w:val="00CB69A4"/>
    <w:rsid w:val="00CD526E"/>
    <w:rsid w:val="00CF15FA"/>
    <w:rsid w:val="00D0347F"/>
    <w:rsid w:val="00D10BC5"/>
    <w:rsid w:val="00D26016"/>
    <w:rsid w:val="00D4407E"/>
    <w:rsid w:val="00D5649A"/>
    <w:rsid w:val="00D5681C"/>
    <w:rsid w:val="00D7349E"/>
    <w:rsid w:val="00DA6D61"/>
    <w:rsid w:val="00DB40F9"/>
    <w:rsid w:val="00DD0EEC"/>
    <w:rsid w:val="00DD2591"/>
    <w:rsid w:val="00DD55CB"/>
    <w:rsid w:val="00DE07FE"/>
    <w:rsid w:val="00E0705A"/>
    <w:rsid w:val="00E15C05"/>
    <w:rsid w:val="00E30F4E"/>
    <w:rsid w:val="00E36DDC"/>
    <w:rsid w:val="00E526AF"/>
    <w:rsid w:val="00E92988"/>
    <w:rsid w:val="00E9470A"/>
    <w:rsid w:val="00EB049F"/>
    <w:rsid w:val="00EC3D3A"/>
    <w:rsid w:val="00F22474"/>
    <w:rsid w:val="00F9395D"/>
    <w:rsid w:val="00FE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AC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F24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349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F24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349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F24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F24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349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D5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349E"/>
    <w:rPr>
      <w:rFonts w:cs="Times New Roman"/>
      <w:sz w:val="2"/>
    </w:rPr>
  </w:style>
  <w:style w:type="paragraph" w:customStyle="1" w:styleId="WW-BodyText3">
    <w:name w:val="WW-Body Text 3"/>
    <w:basedOn w:val="Normal"/>
    <w:uiPriority w:val="99"/>
    <w:rsid w:val="001C35EF"/>
    <w:pPr>
      <w:suppressAutoHyphens/>
      <w:jc w:val="both"/>
    </w:pPr>
    <w:rPr>
      <w:i/>
      <w:sz w:val="20"/>
      <w:lang w:eastAsia="ar-SA"/>
    </w:rPr>
  </w:style>
  <w:style w:type="table" w:styleId="TableGrid">
    <w:name w:val="Table Grid"/>
    <w:basedOn w:val="TableNormal"/>
    <w:uiPriority w:val="99"/>
    <w:rsid w:val="00931F81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24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83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>PNZ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_____06</dc:title>
  <dc:creator>Mike Turisk</dc:creator>
  <cp:lastModifiedBy>mturisk</cp:lastModifiedBy>
  <cp:revision>2</cp:revision>
  <cp:lastPrinted>2009-09-01T15:43:00Z</cp:lastPrinted>
  <dcterms:created xsi:type="dcterms:W3CDTF">2012-09-13T22:01:00Z</dcterms:created>
  <dcterms:modified xsi:type="dcterms:W3CDTF">2012-09-13T22:01:00Z</dcterms:modified>
</cp:coreProperties>
</file>