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9B" w:rsidRPr="00950DBC" w:rsidRDefault="000C7A65" w:rsidP="00950DBC">
      <w:pPr>
        <w:rPr>
          <w:b/>
        </w:rPr>
      </w:pPr>
      <w:r>
        <w:rPr>
          <w:b/>
        </w:rPr>
        <w:pict>
          <v:group id="_x0000_s1029" style="position:absolute;margin-left:385.65pt;margin-top:5.6pt;width:152.55pt;height:78.4pt;z-index:251657728" coordorigin="9504,592" coordsize="2448,1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10224;top:592;width:1146;height:924" fillcolor="#a93623" strokeweight="1.5pt">
              <v:fill opacity=".5"/>
              <v:shadow on="t" color="#900"/>
              <v:textpath style="font-family:&quot;Tahoma&quot;;font-size:16pt;font-weight:bold;v-text-kern:t" trim="t" fitpath="t" string="HF"/>
            </v:shape>
            <v:shape id="_x0000_s1031" type="#_x0000_t136" style="position:absolute;left:10656;top:864;width:473;height:477" stroked="f">
              <v:fill color2="#aaa" type="gradient"/>
              <v:shadow on="t" color="#4d4d4d" offset=",3pt"/>
              <v:textpath style="font-family:&quot;Tahoma&quot;;font-size:14pt;font-weight:bold;v-text-spacing:78650f;v-text-kern:t" trim="t" fitpath="t" string="&amp;"/>
            </v:shape>
            <v:shapetype id="_x0000_t202" coordsize="21600,21600" o:spt="202" path="m,l,21600r21600,l21600,xe">
              <v:stroke joinstyle="miter"/>
              <v:path gradientshapeok="t" o:connecttype="rect"/>
            </v:shapetype>
            <v:shape id="_x0000_s1032" type="#_x0000_t202" style="position:absolute;left:9504;top:1728;width:2448;height:432" stroked="f">
              <v:textbox style="mso-next-textbox:#_x0000_s1032">
                <w:txbxContent>
                  <w:p w:rsidR="00390261" w:rsidRDefault="00390261">
                    <w:pPr>
                      <w:pStyle w:val="Heading1"/>
                      <w:rPr>
                        <w:rFonts w:ascii="Brush Script MT" w:hAnsi="Brush Script MT"/>
                        <w:b/>
                        <w:sz w:val="20"/>
                      </w:rPr>
                    </w:pPr>
                    <w:r>
                      <w:rPr>
                        <w:rFonts w:ascii="Brush Script MT" w:hAnsi="Brush Script MT"/>
                        <w:b/>
                        <w:sz w:val="20"/>
                      </w:rPr>
                      <w:t>Making It Better</w:t>
                    </w:r>
                  </w:p>
                </w:txbxContent>
              </v:textbox>
            </v:shape>
          </v:group>
        </w:pict>
      </w:r>
      <w:r w:rsidRPr="000C7A65">
        <w:rPr>
          <w:noProof/>
        </w:rPr>
        <w:pict>
          <v:group id="_x0000_s1026" style="position:absolute;margin-left:43.65pt;margin-top:-12.4pt;width:396pt;height:135pt;z-index:251656704" coordorigin="2304,603" coordsize="7920,1845">
            <v:shape id="_x0000_s1027" type="#_x0000_t202" style="position:absolute;left:2304;top:603;width:7920;height:1269" filled="f" stroked="f">
              <v:textbox style="mso-next-textbox:#_x0000_s1027">
                <w:txbxContent>
                  <w:p w:rsidR="00390261" w:rsidRDefault="00390261" w:rsidP="005F2A62">
                    <w:pPr>
                      <w:pStyle w:val="Heading2"/>
                      <w:jc w:val="center"/>
                      <w:rPr>
                        <w:rFonts w:ascii="Times New Roman" w:hAnsi="Times New Roman"/>
                        <w:b/>
                        <w:color w:val="800000"/>
                        <w:sz w:val="40"/>
                      </w:rPr>
                    </w:pPr>
                    <w:smartTag w:uri="urn:schemas-microsoft-com:office:smarttags" w:element="place">
                      <w:smartTag w:uri="urn:schemas-microsoft-com:office:smarttags" w:element="PlaceName">
                        <w:r>
                          <w:rPr>
                            <w:rFonts w:ascii="Times New Roman" w:hAnsi="Times New Roman"/>
                            <w:b/>
                            <w:color w:val="800000"/>
                            <w:sz w:val="40"/>
                          </w:rPr>
                          <w:t>COCHISE</w:t>
                        </w:r>
                      </w:smartTag>
                      <w:r>
                        <w:rPr>
                          <w:rFonts w:ascii="Times New Roman" w:hAnsi="Times New Roman"/>
                          <w:b/>
                          <w:color w:val="800000"/>
                          <w:sz w:val="40"/>
                        </w:rPr>
                        <w:t xml:space="preserve"> </w:t>
                      </w:r>
                      <w:smartTag w:uri="urn:schemas-microsoft-com:office:smarttags" w:element="PlaceType">
                        <w:r>
                          <w:rPr>
                            <w:rFonts w:ascii="Times New Roman" w:hAnsi="Times New Roman"/>
                            <w:b/>
                            <w:color w:val="800000"/>
                            <w:sz w:val="40"/>
                          </w:rPr>
                          <w:t>COUNTY</w:t>
                        </w:r>
                      </w:smartTag>
                    </w:smartTag>
                  </w:p>
                  <w:p w:rsidR="00390261" w:rsidRDefault="00390261" w:rsidP="005F2A62">
                    <w:pPr>
                      <w:pStyle w:val="Heading4"/>
                      <w:ind w:left="-1080" w:firstLine="1080"/>
                      <w:jc w:val="center"/>
                      <w:rPr>
                        <w:rFonts w:ascii="Times New Roman" w:hAnsi="Times New Roman"/>
                        <w:b/>
                        <w:color w:val="800000"/>
                        <w:sz w:val="32"/>
                      </w:rPr>
                    </w:pPr>
                    <w:r>
                      <w:rPr>
                        <w:rFonts w:ascii="Times New Roman" w:hAnsi="Times New Roman"/>
                        <w:b/>
                        <w:color w:val="800000"/>
                        <w:sz w:val="32"/>
                      </w:rPr>
                      <w:t>HIGHWAY AND FLOODPLAIN DEPARTMENT</w:t>
                    </w:r>
                  </w:p>
                  <w:p w:rsidR="00390261" w:rsidRDefault="00390261" w:rsidP="005F2A62">
                    <w:pPr>
                      <w:pStyle w:val="BodyText"/>
                      <w:ind w:left="-1080" w:firstLine="1080"/>
                      <w:jc w:val="center"/>
                      <w:rPr>
                        <w:b/>
                        <w:color w:val="800000"/>
                        <w:sz w:val="36"/>
                      </w:rPr>
                    </w:pPr>
                    <w:r>
                      <w:rPr>
                        <w:b/>
                        <w:color w:val="800000"/>
                        <w:sz w:val="36"/>
                      </w:rPr>
                      <w:t>MEMORANDUM</w:t>
                    </w:r>
                  </w:p>
                  <w:p w:rsidR="00390261" w:rsidRDefault="00390261">
                    <w:pPr>
                      <w:pStyle w:val="BodyText"/>
                      <w:jc w:val="center"/>
                      <w:rPr>
                        <w:i/>
                        <w:sz w:val="28"/>
                      </w:rPr>
                    </w:pPr>
                  </w:p>
                </w:txbxContent>
              </v:textbox>
            </v:shape>
            <v:shape id="_x0000_s1028" type="#_x0000_t202" style="position:absolute;left:3456;top:1872;width:5472;height:576" stroked="f">
              <v:textbox style="mso-next-textbox:#_x0000_s1028">
                <w:txbxContent>
                  <w:p w:rsidR="00390261" w:rsidRDefault="00390261">
                    <w:pPr>
                      <w:pStyle w:val="Heading3"/>
                      <w:jc w:val="center"/>
                      <w:rPr>
                        <w:rFonts w:ascii="Times New Roman" w:hAnsi="Times New Roman"/>
                        <w:b/>
                        <w:sz w:val="28"/>
                      </w:rPr>
                    </w:pPr>
                    <w:r>
                      <w:rPr>
                        <w:rFonts w:ascii="Century Gothic" w:hAnsi="Century Gothic"/>
                        <w:i w:val="0"/>
                        <w:color w:val="FF0000"/>
                        <w:sz w:val="18"/>
                      </w:rPr>
                      <w:t xml:space="preserve">Your </w:t>
                    </w:r>
                    <w:smartTag w:uri="urn:schemas-microsoft-com:office:smarttags" w:element="place">
                      <w:smartTag w:uri="urn:schemas-microsoft-com:office:smarttags" w:element="PlaceType">
                        <w:r>
                          <w:rPr>
                            <w:rFonts w:ascii="Century Gothic" w:hAnsi="Century Gothic"/>
                            <w:i w:val="0"/>
                            <w:color w:val="FF0000"/>
                            <w:sz w:val="18"/>
                          </w:rPr>
                          <w:t>County</w:t>
                        </w:r>
                      </w:smartTag>
                      <w:r>
                        <w:rPr>
                          <w:rFonts w:ascii="Century Gothic" w:hAnsi="Century Gothic"/>
                          <w:i w:val="0"/>
                          <w:color w:val="FF0000"/>
                          <w:sz w:val="18"/>
                        </w:rPr>
                        <w:t xml:space="preserve"> </w:t>
                      </w:r>
                      <w:smartTag w:uri="urn:schemas-microsoft-com:office:smarttags" w:element="PlaceName">
                        <w:r>
                          <w:rPr>
                            <w:rFonts w:ascii="Century Gothic" w:hAnsi="Century Gothic"/>
                            <w:i w:val="0"/>
                            <w:color w:val="FF0000"/>
                            <w:sz w:val="18"/>
                          </w:rPr>
                          <w:t>Questions</w:t>
                        </w:r>
                      </w:smartTag>
                    </w:smartTag>
                    <w:r>
                      <w:rPr>
                        <w:rFonts w:ascii="Century Gothic" w:hAnsi="Century Gothic"/>
                        <w:i w:val="0"/>
                        <w:color w:val="FF0000"/>
                        <w:sz w:val="18"/>
                      </w:rPr>
                      <w:t xml:space="preserve"> answered:</w:t>
                    </w:r>
                    <w:r>
                      <w:rPr>
                        <w:rFonts w:ascii="Century Gothic" w:hAnsi="Century Gothic"/>
                        <w:color w:val="FF0000"/>
                        <w:sz w:val="20"/>
                      </w:rPr>
                      <w:t xml:space="preserve"> </w:t>
                    </w:r>
                    <w:hyperlink r:id="rId5" w:history="1">
                      <w:r w:rsidRPr="003A3710">
                        <w:rPr>
                          <w:rStyle w:val="Hyperlink"/>
                          <w:rFonts w:ascii="Arial Black" w:hAnsi="Arial Black"/>
                        </w:rPr>
                        <w:t>www.cochise.az.gov</w:t>
                      </w:r>
                    </w:hyperlink>
                    <w:r>
                      <w:rPr>
                        <w:rFonts w:ascii="Century Gothic" w:hAnsi="Century Gothic"/>
                        <w:color w:val="FF0000"/>
                        <w:sz w:val="20"/>
                      </w:rPr>
                      <w:t> </w:t>
                    </w:r>
                    <w:r>
                      <w:rPr>
                        <w:rFonts w:ascii="Century Gothic" w:hAnsi="Century Gothic"/>
                        <w:sz w:val="20"/>
                      </w:rPr>
                      <w:t> </w:t>
                    </w:r>
                  </w:p>
                </w:txbxContent>
              </v:textbox>
            </v:shape>
          </v:group>
        </w:pict>
      </w:r>
      <w:r w:rsidR="007332CD">
        <w:rPr>
          <w:noProof/>
        </w:rPr>
        <w:drawing>
          <wp:anchor distT="0" distB="0" distL="114300" distR="114300" simplePos="0" relativeHeight="251658752" behindDoc="1" locked="0" layoutInCell="1" allowOverlap="1">
            <wp:simplePos x="0" y="0"/>
            <wp:positionH relativeFrom="column">
              <wp:posOffset>-474345</wp:posOffset>
            </wp:positionH>
            <wp:positionV relativeFrom="paragraph">
              <wp:posOffset>-157480</wp:posOffset>
            </wp:positionV>
            <wp:extent cx="1240155" cy="1240155"/>
            <wp:effectExtent l="19050" t="0" r="0" b="0"/>
            <wp:wrapNone/>
            <wp:docPr id="10" name="Picture 10" descr="Coun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ntyLogo"/>
                    <pic:cNvPicPr>
                      <a:picLocks noChangeAspect="1" noChangeArrowheads="1"/>
                    </pic:cNvPicPr>
                  </pic:nvPicPr>
                  <pic:blipFill>
                    <a:blip r:embed="rId6" cstate="print"/>
                    <a:srcRect l="9474" t="9474" r="9474" b="9474"/>
                    <a:stretch>
                      <a:fillRect/>
                    </a:stretch>
                  </pic:blipFill>
                  <pic:spPr bwMode="auto">
                    <a:xfrm>
                      <a:off x="0" y="0"/>
                      <a:ext cx="1240155" cy="1240155"/>
                    </a:xfrm>
                    <a:prstGeom prst="rect">
                      <a:avLst/>
                    </a:prstGeom>
                    <a:noFill/>
                    <a:ln w="9525">
                      <a:noFill/>
                      <a:miter lim="800000"/>
                      <a:headEnd/>
                      <a:tailEnd/>
                    </a:ln>
                  </pic:spPr>
                </pic:pic>
              </a:graphicData>
            </a:graphic>
          </wp:anchor>
        </w:drawing>
      </w:r>
    </w:p>
    <w:p w:rsidR="00274C9B" w:rsidRPr="00950DBC" w:rsidRDefault="00274C9B" w:rsidP="00950DBC">
      <w:pPr>
        <w:rPr>
          <w:b/>
        </w:rPr>
      </w:pPr>
    </w:p>
    <w:p w:rsidR="00274C9B" w:rsidRPr="00950DBC" w:rsidRDefault="00274C9B" w:rsidP="00950DBC">
      <w:pPr>
        <w:rPr>
          <w:b/>
        </w:rPr>
      </w:pPr>
    </w:p>
    <w:p w:rsidR="00274C9B" w:rsidRDefault="00274C9B" w:rsidP="00950DBC">
      <w:pPr>
        <w:rPr>
          <w:b/>
        </w:rPr>
      </w:pPr>
    </w:p>
    <w:p w:rsidR="00950DBC" w:rsidRDefault="00950DBC" w:rsidP="00950DBC">
      <w:pPr>
        <w:rPr>
          <w:b/>
        </w:rPr>
      </w:pPr>
    </w:p>
    <w:p w:rsidR="00950DBC" w:rsidRDefault="00950DBC" w:rsidP="00950DBC">
      <w:pPr>
        <w:rPr>
          <w:b/>
        </w:rPr>
      </w:pPr>
    </w:p>
    <w:p w:rsidR="00950DBC" w:rsidRDefault="00950DBC" w:rsidP="00950DBC">
      <w:pPr>
        <w:rPr>
          <w:b/>
        </w:rPr>
      </w:pPr>
    </w:p>
    <w:p w:rsidR="00950DBC" w:rsidRDefault="00950DBC" w:rsidP="00950DBC">
      <w:pPr>
        <w:rPr>
          <w:b/>
        </w:rPr>
      </w:pPr>
    </w:p>
    <w:p w:rsidR="00950DBC" w:rsidRPr="00950DBC" w:rsidRDefault="00950DBC" w:rsidP="00950DBC">
      <w:pPr>
        <w:rPr>
          <w:b/>
        </w:rPr>
      </w:pPr>
    </w:p>
    <w:p w:rsidR="002A54E8" w:rsidRPr="00891CD2" w:rsidRDefault="002A54E8" w:rsidP="002A54E8">
      <w:r>
        <w:rPr>
          <w:b/>
        </w:rPr>
        <w:t>DATE:</w:t>
      </w:r>
      <w:r>
        <w:rPr>
          <w:b/>
        </w:rPr>
        <w:tab/>
      </w:r>
      <w:r w:rsidR="00AA226D">
        <w:t>August 2, 2012</w:t>
      </w:r>
    </w:p>
    <w:p w:rsidR="002A54E8" w:rsidRDefault="002A54E8" w:rsidP="002A54E8">
      <w:pPr>
        <w:rPr>
          <w:b/>
        </w:rPr>
      </w:pPr>
    </w:p>
    <w:p w:rsidR="002A54E8" w:rsidRPr="00673692" w:rsidRDefault="002A54E8" w:rsidP="002A54E8">
      <w:r>
        <w:rPr>
          <w:b/>
        </w:rPr>
        <w:t>TO:</w:t>
      </w:r>
      <w:r>
        <w:rPr>
          <w:b/>
        </w:rPr>
        <w:tab/>
      </w:r>
      <w:r>
        <w:rPr>
          <w:b/>
        </w:rPr>
        <w:tab/>
      </w:r>
      <w:r w:rsidR="00D503A9">
        <w:t>Flood Control District Board</w:t>
      </w:r>
    </w:p>
    <w:p w:rsidR="002A54E8" w:rsidRPr="00673692" w:rsidRDefault="002A54E8" w:rsidP="002A54E8"/>
    <w:p w:rsidR="002A54E8" w:rsidRPr="00673692" w:rsidRDefault="002A54E8" w:rsidP="002A54E8">
      <w:r>
        <w:rPr>
          <w:b/>
        </w:rPr>
        <w:t>THRU:</w:t>
      </w:r>
      <w:r>
        <w:rPr>
          <w:b/>
        </w:rPr>
        <w:tab/>
      </w:r>
      <w:r w:rsidR="00AA226D">
        <w:t>Karen Riggs</w:t>
      </w:r>
      <w:r>
        <w:t>, Director</w:t>
      </w:r>
    </w:p>
    <w:p w:rsidR="002A54E8" w:rsidRDefault="002A54E8" w:rsidP="002A54E8">
      <w:pPr>
        <w:rPr>
          <w:b/>
        </w:rPr>
      </w:pPr>
    </w:p>
    <w:p w:rsidR="0083377D" w:rsidRPr="00D503A9" w:rsidRDefault="002A54E8" w:rsidP="002A54E8">
      <w:r>
        <w:rPr>
          <w:b/>
        </w:rPr>
        <w:t>FROM:</w:t>
      </w:r>
      <w:r>
        <w:rPr>
          <w:b/>
        </w:rPr>
        <w:tab/>
      </w:r>
      <w:r w:rsidR="00D503A9" w:rsidRPr="00D503A9">
        <w:t>Terry Couchenour, Right-of-way Agent II</w:t>
      </w:r>
    </w:p>
    <w:p w:rsidR="0083377D" w:rsidRDefault="0083377D" w:rsidP="002A54E8">
      <w:pPr>
        <w:rPr>
          <w:b/>
        </w:rPr>
      </w:pPr>
    </w:p>
    <w:p w:rsidR="0083377D" w:rsidRDefault="002A54E8" w:rsidP="00394E4F">
      <w:pPr>
        <w:ind w:left="1440" w:hanging="1440"/>
        <w:rPr>
          <w:b/>
        </w:rPr>
      </w:pPr>
      <w:r>
        <w:rPr>
          <w:b/>
        </w:rPr>
        <w:t>SUBJECT:</w:t>
      </w:r>
      <w:r>
        <w:rPr>
          <w:b/>
        </w:rPr>
        <w:tab/>
      </w:r>
      <w:r w:rsidR="00E507E4">
        <w:rPr>
          <w:b/>
        </w:rPr>
        <w:t>Resolution FCD 1</w:t>
      </w:r>
      <w:r w:rsidR="00917657">
        <w:rPr>
          <w:b/>
        </w:rPr>
        <w:t>2</w:t>
      </w:r>
      <w:r w:rsidR="00D503A9">
        <w:rPr>
          <w:b/>
        </w:rPr>
        <w:t>-__, Authorizing the acquisition of right-of-way</w:t>
      </w:r>
      <w:r w:rsidR="00703DB1">
        <w:rPr>
          <w:b/>
        </w:rPr>
        <w:t xml:space="preserve"> for construction of Flood </w:t>
      </w:r>
      <w:r w:rsidR="0056213E">
        <w:rPr>
          <w:b/>
        </w:rPr>
        <w:t>Control</w:t>
      </w:r>
      <w:r w:rsidR="00703DB1">
        <w:rPr>
          <w:b/>
        </w:rPr>
        <w:t xml:space="preserve"> Structures in the Willow Lakes area</w:t>
      </w:r>
    </w:p>
    <w:p w:rsidR="0083377D" w:rsidRDefault="0083377D" w:rsidP="002A54E8">
      <w:pPr>
        <w:rPr>
          <w:b/>
        </w:rPr>
      </w:pPr>
    </w:p>
    <w:p w:rsidR="002A54E8" w:rsidRPr="00F0040D" w:rsidRDefault="002A54E8" w:rsidP="002A54E8">
      <w:pPr>
        <w:rPr>
          <w:sz w:val="22"/>
          <w:szCs w:val="22"/>
        </w:rPr>
      </w:pPr>
      <w:r w:rsidRPr="00F0040D">
        <w:rPr>
          <w:b/>
          <w:sz w:val="22"/>
          <w:szCs w:val="22"/>
        </w:rPr>
        <w:t xml:space="preserve">Recommendation: </w:t>
      </w:r>
      <w:r w:rsidRPr="00F0040D">
        <w:rPr>
          <w:sz w:val="22"/>
          <w:szCs w:val="22"/>
        </w:rPr>
        <w:t xml:space="preserve"> </w:t>
      </w:r>
      <w:r w:rsidR="00D503A9" w:rsidRPr="00F0040D">
        <w:rPr>
          <w:sz w:val="22"/>
          <w:szCs w:val="22"/>
        </w:rPr>
        <w:t xml:space="preserve">This department recommends adoption of the accompanying resolution to </w:t>
      </w:r>
      <w:r w:rsidR="00917657">
        <w:rPr>
          <w:sz w:val="22"/>
          <w:szCs w:val="22"/>
        </w:rPr>
        <w:t>accept the counter acquisition proposed by Joanne Lopez and Ernesto Lopez for the Willow Lakes Flood Control project</w:t>
      </w:r>
      <w:r w:rsidR="00D503A9" w:rsidRPr="00F0040D">
        <w:rPr>
          <w:sz w:val="22"/>
          <w:szCs w:val="22"/>
        </w:rPr>
        <w:t>.</w:t>
      </w:r>
    </w:p>
    <w:p w:rsidR="0083377D" w:rsidRPr="00F0040D" w:rsidRDefault="0083377D" w:rsidP="002A54E8">
      <w:pPr>
        <w:rPr>
          <w:sz w:val="22"/>
          <w:szCs w:val="22"/>
        </w:rPr>
      </w:pPr>
    </w:p>
    <w:p w:rsidR="00917657" w:rsidRDefault="002A54E8" w:rsidP="002A54E8">
      <w:pPr>
        <w:tabs>
          <w:tab w:val="left" w:pos="360"/>
          <w:tab w:val="left" w:pos="1530"/>
          <w:tab w:val="left" w:pos="2340"/>
        </w:tabs>
        <w:rPr>
          <w:sz w:val="22"/>
          <w:szCs w:val="22"/>
        </w:rPr>
      </w:pPr>
      <w:r w:rsidRPr="00F0040D">
        <w:rPr>
          <w:b/>
          <w:sz w:val="22"/>
          <w:szCs w:val="22"/>
        </w:rPr>
        <w:t>Background (Brief):</w:t>
      </w:r>
      <w:r w:rsidRPr="00F0040D">
        <w:rPr>
          <w:sz w:val="22"/>
          <w:szCs w:val="22"/>
        </w:rPr>
        <w:t xml:space="preserve">  </w:t>
      </w:r>
      <w:r w:rsidR="00FE2BF6">
        <w:rPr>
          <w:sz w:val="22"/>
          <w:szCs w:val="22"/>
        </w:rPr>
        <w:t xml:space="preserve">Willow Lakes </w:t>
      </w:r>
      <w:r w:rsidR="00F170CE">
        <w:rPr>
          <w:sz w:val="22"/>
          <w:szCs w:val="22"/>
        </w:rPr>
        <w:t>Unit One</w:t>
      </w:r>
      <w:r w:rsidR="00FE2BF6">
        <w:rPr>
          <w:sz w:val="22"/>
          <w:szCs w:val="22"/>
        </w:rPr>
        <w:t xml:space="preserve"> is a subdivision created in </w:t>
      </w:r>
      <w:r w:rsidR="00F170CE">
        <w:rPr>
          <w:sz w:val="22"/>
          <w:szCs w:val="22"/>
        </w:rPr>
        <w:t xml:space="preserve">1971 and located north of Benson.  The subdivision is located within the Pacheco Wash watershed and due to the lack of infrastructure, which today would have been </w:t>
      </w:r>
      <w:r w:rsidR="004E5AF4">
        <w:rPr>
          <w:sz w:val="22"/>
          <w:szCs w:val="22"/>
        </w:rPr>
        <w:t>addressed</w:t>
      </w:r>
      <w:r w:rsidR="00F170CE">
        <w:rPr>
          <w:sz w:val="22"/>
          <w:szCs w:val="22"/>
        </w:rPr>
        <w:t xml:space="preserve"> by the developer, this area is prone to flooding.  </w:t>
      </w:r>
    </w:p>
    <w:p w:rsidR="004E5AF4" w:rsidRDefault="00917657" w:rsidP="002A54E8">
      <w:pPr>
        <w:tabs>
          <w:tab w:val="left" w:pos="360"/>
          <w:tab w:val="left" w:pos="1530"/>
          <w:tab w:val="left" w:pos="2340"/>
        </w:tabs>
        <w:rPr>
          <w:sz w:val="22"/>
          <w:szCs w:val="22"/>
        </w:rPr>
      </w:pPr>
      <w:r>
        <w:rPr>
          <w:sz w:val="22"/>
          <w:szCs w:val="22"/>
        </w:rPr>
        <w:t xml:space="preserve">In 2011 the Board adopted Resolution FCD 11-02 authorizing the acquisition of rights-of-way in order to </w:t>
      </w:r>
      <w:r w:rsidR="00F170CE">
        <w:rPr>
          <w:sz w:val="22"/>
          <w:szCs w:val="22"/>
        </w:rPr>
        <w:t xml:space="preserve">create a drainage ditch around the subdivision.  </w:t>
      </w:r>
      <w:r w:rsidR="004E5AF4">
        <w:rPr>
          <w:sz w:val="22"/>
          <w:szCs w:val="22"/>
        </w:rPr>
        <w:t>This location is optimal due to the lack of</w:t>
      </w:r>
      <w:r w:rsidR="00522575">
        <w:rPr>
          <w:sz w:val="22"/>
          <w:szCs w:val="22"/>
        </w:rPr>
        <w:t xml:space="preserve"> existing</w:t>
      </w:r>
      <w:r w:rsidR="004E5AF4">
        <w:rPr>
          <w:sz w:val="22"/>
          <w:szCs w:val="22"/>
        </w:rPr>
        <w:t xml:space="preserve"> right-of-way within the subdivision</w:t>
      </w:r>
      <w:r>
        <w:rPr>
          <w:sz w:val="22"/>
          <w:szCs w:val="22"/>
        </w:rPr>
        <w:t xml:space="preserve"> and</w:t>
      </w:r>
      <w:r w:rsidR="004E5AF4">
        <w:rPr>
          <w:sz w:val="22"/>
          <w:szCs w:val="22"/>
        </w:rPr>
        <w:t xml:space="preserve"> due to the location of existing culverts under Ocotillo Road.</w:t>
      </w:r>
    </w:p>
    <w:p w:rsidR="004E5AF4" w:rsidRDefault="004E5AF4" w:rsidP="002A54E8">
      <w:pPr>
        <w:tabs>
          <w:tab w:val="left" w:pos="360"/>
          <w:tab w:val="left" w:pos="1530"/>
          <w:tab w:val="left" w:pos="2340"/>
        </w:tabs>
        <w:rPr>
          <w:sz w:val="22"/>
          <w:szCs w:val="22"/>
        </w:rPr>
      </w:pPr>
    </w:p>
    <w:p w:rsidR="00917657" w:rsidRDefault="00522575" w:rsidP="002A54E8">
      <w:pPr>
        <w:tabs>
          <w:tab w:val="left" w:pos="360"/>
          <w:tab w:val="left" w:pos="1530"/>
          <w:tab w:val="left" w:pos="2340"/>
        </w:tabs>
        <w:rPr>
          <w:sz w:val="22"/>
          <w:szCs w:val="22"/>
        </w:rPr>
      </w:pPr>
      <w:r>
        <w:rPr>
          <w:sz w:val="22"/>
          <w:szCs w:val="22"/>
        </w:rPr>
        <w:t>The project</w:t>
      </w:r>
      <w:r w:rsidR="004E5AF4">
        <w:rPr>
          <w:sz w:val="22"/>
          <w:szCs w:val="22"/>
        </w:rPr>
        <w:t xml:space="preserve"> would affect four different properties</w:t>
      </w:r>
      <w:r w:rsidR="00917657">
        <w:rPr>
          <w:sz w:val="22"/>
          <w:szCs w:val="22"/>
        </w:rPr>
        <w:t>.  Rights-of-way have been acquired across one property, staff is working with a realtor regarding a second property, and staff has received counter</w:t>
      </w:r>
      <w:r w:rsidR="003626A9">
        <w:rPr>
          <w:sz w:val="22"/>
          <w:szCs w:val="22"/>
        </w:rPr>
        <w:t>s</w:t>
      </w:r>
      <w:r w:rsidR="00917657">
        <w:rPr>
          <w:sz w:val="22"/>
          <w:szCs w:val="22"/>
        </w:rPr>
        <w:t xml:space="preserve"> to the proposed offer</w:t>
      </w:r>
      <w:r w:rsidR="003626A9">
        <w:rPr>
          <w:sz w:val="22"/>
          <w:szCs w:val="22"/>
        </w:rPr>
        <w:t xml:space="preserve"> from the Lopez family</w:t>
      </w:r>
      <w:r w:rsidR="00917657">
        <w:rPr>
          <w:sz w:val="22"/>
          <w:szCs w:val="22"/>
        </w:rPr>
        <w:t xml:space="preserve"> regarding the final two properties.</w:t>
      </w:r>
    </w:p>
    <w:p w:rsidR="00917657" w:rsidRDefault="00917657" w:rsidP="002A54E8">
      <w:pPr>
        <w:tabs>
          <w:tab w:val="left" w:pos="360"/>
          <w:tab w:val="left" w:pos="1530"/>
          <w:tab w:val="left" w:pos="2340"/>
        </w:tabs>
        <w:rPr>
          <w:sz w:val="22"/>
          <w:szCs w:val="22"/>
        </w:rPr>
      </w:pPr>
    </w:p>
    <w:p w:rsidR="00917657" w:rsidRDefault="00917657" w:rsidP="002A54E8">
      <w:pPr>
        <w:tabs>
          <w:tab w:val="left" w:pos="360"/>
          <w:tab w:val="left" w:pos="1530"/>
          <w:tab w:val="left" w:pos="2340"/>
        </w:tabs>
        <w:rPr>
          <w:sz w:val="22"/>
          <w:szCs w:val="22"/>
        </w:rPr>
      </w:pPr>
      <w:r>
        <w:rPr>
          <w:sz w:val="22"/>
          <w:szCs w:val="22"/>
        </w:rPr>
        <w:t xml:space="preserve">The Lopez family owns the final two properties </w:t>
      </w:r>
      <w:r w:rsidR="008971BB">
        <w:rPr>
          <w:sz w:val="22"/>
          <w:szCs w:val="22"/>
        </w:rPr>
        <w:t>which</w:t>
      </w:r>
      <w:r>
        <w:rPr>
          <w:sz w:val="22"/>
          <w:szCs w:val="22"/>
        </w:rPr>
        <w:t xml:space="preserve"> are located on the east side of Willow Lakes</w:t>
      </w:r>
      <w:r w:rsidR="008971BB">
        <w:rPr>
          <w:sz w:val="22"/>
          <w:szCs w:val="22"/>
        </w:rPr>
        <w:t>.  The proposed rights-of-way traversing properties owned by Joanne and Ernesto were appraised at $4,000 (0.80 acres) and $2,600 (0.97 acres) respectively.  The difference in the per acre value for these family members was due to the differences in existing development and utilities servicing these two adjoining parcels.</w:t>
      </w:r>
      <w:r w:rsidR="00E502C5">
        <w:rPr>
          <w:sz w:val="22"/>
          <w:szCs w:val="22"/>
        </w:rPr>
        <w:t xml:space="preserve">  The Lopez family is not willing to convey rights-of-way for the project at the appraised value based on the following:</w:t>
      </w:r>
    </w:p>
    <w:p w:rsidR="00E502C5" w:rsidRDefault="001D1606" w:rsidP="001D1606">
      <w:pPr>
        <w:numPr>
          <w:ilvl w:val="0"/>
          <w:numId w:val="9"/>
        </w:numPr>
        <w:tabs>
          <w:tab w:val="left" w:pos="-3960"/>
          <w:tab w:val="left" w:pos="-3870"/>
          <w:tab w:val="left" w:pos="360"/>
        </w:tabs>
        <w:rPr>
          <w:sz w:val="22"/>
          <w:szCs w:val="22"/>
        </w:rPr>
      </w:pPr>
      <w:r>
        <w:rPr>
          <w:sz w:val="22"/>
          <w:szCs w:val="22"/>
        </w:rPr>
        <w:t>Their family has owned the land for several generations and they do not want to lose the land especially the mature mesquite trees along the west boundary of their properties.</w:t>
      </w:r>
    </w:p>
    <w:p w:rsidR="001D1606" w:rsidRDefault="001D1606" w:rsidP="001D1606">
      <w:pPr>
        <w:numPr>
          <w:ilvl w:val="0"/>
          <w:numId w:val="9"/>
        </w:numPr>
        <w:tabs>
          <w:tab w:val="left" w:pos="-3960"/>
          <w:tab w:val="left" w:pos="-3870"/>
          <w:tab w:val="left" w:pos="360"/>
        </w:tabs>
        <w:rPr>
          <w:sz w:val="22"/>
          <w:szCs w:val="22"/>
        </w:rPr>
      </w:pPr>
      <w:r>
        <w:rPr>
          <w:sz w:val="22"/>
          <w:szCs w:val="22"/>
        </w:rPr>
        <w:t>They had a previous experience in the 1990’s where the County took land for Ocotillo Road and the drainage ditch to the north of the road.  They were forced to go through court to receive compensation for the previous right-of-way interaction with the County.</w:t>
      </w:r>
    </w:p>
    <w:p w:rsidR="001D1606" w:rsidRDefault="001D1606" w:rsidP="001D1606">
      <w:pPr>
        <w:numPr>
          <w:ilvl w:val="0"/>
          <w:numId w:val="9"/>
        </w:numPr>
        <w:tabs>
          <w:tab w:val="left" w:pos="-3960"/>
          <w:tab w:val="left" w:pos="-3870"/>
          <w:tab w:val="left" w:pos="360"/>
        </w:tabs>
        <w:rPr>
          <w:sz w:val="22"/>
          <w:szCs w:val="22"/>
        </w:rPr>
      </w:pPr>
      <w:r>
        <w:rPr>
          <w:sz w:val="22"/>
          <w:szCs w:val="22"/>
        </w:rPr>
        <w:t xml:space="preserve">Entities from Willow Lakes have cut down and stolen wood from their properties.  They have dumped trash and vandalized </w:t>
      </w:r>
      <w:r w:rsidR="00FD2290">
        <w:rPr>
          <w:sz w:val="22"/>
          <w:szCs w:val="22"/>
        </w:rPr>
        <w:t>a</w:t>
      </w:r>
      <w:r>
        <w:rPr>
          <w:sz w:val="22"/>
          <w:szCs w:val="22"/>
        </w:rPr>
        <w:t>n older manufactured home on their property.  Then the Willow Lakes group reported the trash and vandalized home to Planning and Zoning.  The Lopez family underwent stress from the damage, threat of P&amp;Z fines, and considerable expense that Joanne is still paying for in order to have the property cleaned up and restored.</w:t>
      </w:r>
    </w:p>
    <w:p w:rsidR="001D1606" w:rsidRDefault="001D1606" w:rsidP="001D1606">
      <w:pPr>
        <w:numPr>
          <w:ilvl w:val="0"/>
          <w:numId w:val="9"/>
        </w:numPr>
        <w:tabs>
          <w:tab w:val="left" w:pos="-3960"/>
          <w:tab w:val="left" w:pos="-3870"/>
          <w:tab w:val="left" w:pos="360"/>
        </w:tabs>
        <w:rPr>
          <w:sz w:val="22"/>
          <w:szCs w:val="22"/>
        </w:rPr>
      </w:pPr>
      <w:r>
        <w:rPr>
          <w:sz w:val="22"/>
          <w:szCs w:val="22"/>
        </w:rPr>
        <w:t>The project does not benefit the Lopez’s properties as their property is higher.  The existing ditch has cut into their property and compromised their fence.</w:t>
      </w:r>
    </w:p>
    <w:p w:rsidR="00E502C5" w:rsidRDefault="00E502C5" w:rsidP="002A54E8">
      <w:pPr>
        <w:tabs>
          <w:tab w:val="left" w:pos="360"/>
          <w:tab w:val="left" w:pos="1530"/>
          <w:tab w:val="left" w:pos="2340"/>
        </w:tabs>
        <w:rPr>
          <w:sz w:val="22"/>
          <w:szCs w:val="22"/>
        </w:rPr>
      </w:pPr>
    </w:p>
    <w:p w:rsidR="00E502C5" w:rsidRDefault="001D1606" w:rsidP="002A54E8">
      <w:pPr>
        <w:tabs>
          <w:tab w:val="left" w:pos="360"/>
          <w:tab w:val="left" w:pos="1530"/>
          <w:tab w:val="left" w:pos="2340"/>
        </w:tabs>
        <w:rPr>
          <w:sz w:val="22"/>
          <w:szCs w:val="22"/>
        </w:rPr>
      </w:pPr>
      <w:r>
        <w:rPr>
          <w:sz w:val="22"/>
          <w:szCs w:val="22"/>
        </w:rPr>
        <w:lastRenderedPageBreak/>
        <w:t xml:space="preserve">The Lopez family values their property especially the trees which </w:t>
      </w:r>
      <w:r w:rsidR="00014D54">
        <w:rPr>
          <w:sz w:val="22"/>
          <w:szCs w:val="22"/>
        </w:rPr>
        <w:t>provide a barrier</w:t>
      </w:r>
      <w:r>
        <w:rPr>
          <w:sz w:val="22"/>
          <w:szCs w:val="22"/>
        </w:rPr>
        <w:t xml:space="preserve"> from the resident</w:t>
      </w:r>
      <w:r w:rsidR="00014D54">
        <w:rPr>
          <w:sz w:val="22"/>
          <w:szCs w:val="22"/>
        </w:rPr>
        <w:t>s at Willow Lakes.  They would be agreeable to convey an easement under the following conditions:</w:t>
      </w:r>
    </w:p>
    <w:p w:rsidR="00014D54" w:rsidRDefault="00014D54" w:rsidP="00014D54">
      <w:pPr>
        <w:numPr>
          <w:ilvl w:val="0"/>
          <w:numId w:val="10"/>
        </w:numPr>
        <w:tabs>
          <w:tab w:val="left" w:pos="-3870"/>
          <w:tab w:val="left" w:pos="360"/>
        </w:tabs>
        <w:rPr>
          <w:sz w:val="22"/>
          <w:szCs w:val="22"/>
        </w:rPr>
      </w:pPr>
      <w:r>
        <w:rPr>
          <w:sz w:val="22"/>
          <w:szCs w:val="22"/>
        </w:rPr>
        <w:t>Value t</w:t>
      </w:r>
      <w:r w:rsidR="003626A9">
        <w:rPr>
          <w:sz w:val="22"/>
          <w:szCs w:val="22"/>
        </w:rPr>
        <w:t>he properties the same at $10,000 per acre.</w:t>
      </w:r>
    </w:p>
    <w:p w:rsidR="00014D54" w:rsidRDefault="00014D54" w:rsidP="00014D54">
      <w:pPr>
        <w:numPr>
          <w:ilvl w:val="0"/>
          <w:numId w:val="10"/>
        </w:numPr>
        <w:tabs>
          <w:tab w:val="left" w:pos="-3870"/>
          <w:tab w:val="left" w:pos="360"/>
        </w:tabs>
        <w:rPr>
          <w:sz w:val="22"/>
          <w:szCs w:val="22"/>
        </w:rPr>
      </w:pPr>
      <w:r>
        <w:rPr>
          <w:sz w:val="22"/>
          <w:szCs w:val="22"/>
        </w:rPr>
        <w:t>Apply the per acre value at 100% of the property conveyed, not 90% of value based upon easement rights.</w:t>
      </w:r>
    </w:p>
    <w:p w:rsidR="00014D54" w:rsidRDefault="00014D54" w:rsidP="00014D54">
      <w:pPr>
        <w:numPr>
          <w:ilvl w:val="0"/>
          <w:numId w:val="10"/>
        </w:numPr>
        <w:tabs>
          <w:tab w:val="left" w:pos="-3870"/>
          <w:tab w:val="left" w:pos="360"/>
        </w:tabs>
        <w:rPr>
          <w:sz w:val="22"/>
          <w:szCs w:val="22"/>
        </w:rPr>
      </w:pPr>
      <w:r>
        <w:rPr>
          <w:sz w:val="22"/>
          <w:szCs w:val="22"/>
        </w:rPr>
        <w:t>The rights for ditch will only be an easement for future building setback purposes and they realize that they cannot build within the easement.</w:t>
      </w:r>
    </w:p>
    <w:p w:rsidR="00014D54" w:rsidRDefault="00014D54" w:rsidP="00014D54">
      <w:pPr>
        <w:numPr>
          <w:ilvl w:val="0"/>
          <w:numId w:val="10"/>
        </w:numPr>
        <w:tabs>
          <w:tab w:val="left" w:pos="-3870"/>
          <w:tab w:val="left" w:pos="360"/>
        </w:tabs>
        <w:rPr>
          <w:sz w:val="22"/>
          <w:szCs w:val="22"/>
        </w:rPr>
      </w:pPr>
      <w:r>
        <w:rPr>
          <w:sz w:val="22"/>
          <w:szCs w:val="22"/>
        </w:rPr>
        <w:t>They want the wood from their trees that will be cut</w:t>
      </w:r>
      <w:r w:rsidR="003626A9">
        <w:rPr>
          <w:sz w:val="22"/>
          <w:szCs w:val="22"/>
        </w:rPr>
        <w:t>.  Further they want the wood</w:t>
      </w:r>
      <w:r>
        <w:rPr>
          <w:sz w:val="22"/>
          <w:szCs w:val="22"/>
        </w:rPr>
        <w:t xml:space="preserve"> placed on their property in a location they choose.</w:t>
      </w:r>
    </w:p>
    <w:p w:rsidR="00014D54" w:rsidRDefault="00014D54" w:rsidP="00014D54">
      <w:pPr>
        <w:numPr>
          <w:ilvl w:val="0"/>
          <w:numId w:val="10"/>
        </w:numPr>
        <w:tabs>
          <w:tab w:val="left" w:pos="-3870"/>
          <w:tab w:val="left" w:pos="360"/>
        </w:tabs>
        <w:rPr>
          <w:sz w:val="22"/>
          <w:szCs w:val="22"/>
        </w:rPr>
      </w:pPr>
      <w:r>
        <w:rPr>
          <w:sz w:val="22"/>
          <w:szCs w:val="22"/>
        </w:rPr>
        <w:t>The County needs to maintain the fence that will be relocated as part of the project, excepting for any damage that they cause.</w:t>
      </w:r>
    </w:p>
    <w:p w:rsidR="00014D54" w:rsidRDefault="00014D54" w:rsidP="00014D54">
      <w:pPr>
        <w:numPr>
          <w:ilvl w:val="0"/>
          <w:numId w:val="10"/>
        </w:numPr>
        <w:tabs>
          <w:tab w:val="left" w:pos="-3870"/>
          <w:tab w:val="left" w:pos="360"/>
        </w:tabs>
        <w:rPr>
          <w:sz w:val="22"/>
          <w:szCs w:val="22"/>
        </w:rPr>
      </w:pPr>
      <w:r>
        <w:rPr>
          <w:sz w:val="22"/>
          <w:szCs w:val="22"/>
        </w:rPr>
        <w:t>They want it on record that they do not want the County to take any more of their property.</w:t>
      </w:r>
    </w:p>
    <w:p w:rsidR="00E502C5" w:rsidRDefault="00E502C5" w:rsidP="002A54E8">
      <w:pPr>
        <w:tabs>
          <w:tab w:val="left" w:pos="360"/>
          <w:tab w:val="left" w:pos="1530"/>
          <w:tab w:val="left" w:pos="2340"/>
        </w:tabs>
        <w:rPr>
          <w:sz w:val="22"/>
          <w:szCs w:val="22"/>
        </w:rPr>
      </w:pPr>
    </w:p>
    <w:p w:rsidR="004E5AF4" w:rsidRDefault="0082469E" w:rsidP="002A54E8">
      <w:pPr>
        <w:tabs>
          <w:tab w:val="left" w:pos="360"/>
          <w:tab w:val="left" w:pos="1530"/>
          <w:tab w:val="left" w:pos="2340"/>
        </w:tabs>
        <w:rPr>
          <w:sz w:val="22"/>
          <w:szCs w:val="22"/>
        </w:rPr>
      </w:pPr>
      <w:r>
        <w:rPr>
          <w:sz w:val="22"/>
          <w:szCs w:val="22"/>
        </w:rPr>
        <w:t xml:space="preserve">In working with the Lopez family staff was able to reduce right-of-way required, minimize the trees and property which would be affected, and minimize the overall costs of a proposed acquisition.  As part of the project crews </w:t>
      </w:r>
      <w:r w:rsidR="003626A9">
        <w:rPr>
          <w:sz w:val="22"/>
          <w:szCs w:val="22"/>
        </w:rPr>
        <w:t>will be</w:t>
      </w:r>
      <w:r>
        <w:rPr>
          <w:sz w:val="22"/>
          <w:szCs w:val="22"/>
        </w:rPr>
        <w:t xml:space="preserve"> able to meet their request for the cut wood and replace the fence.  Further staff can enter into the department’s standard fencing agreement to maintain the fence except for damage caused by the Lopez’s.  Staff has informed the Lopez family that it cannot guarantee any future </w:t>
      </w:r>
      <w:r w:rsidR="00E6338B">
        <w:rPr>
          <w:sz w:val="22"/>
          <w:szCs w:val="22"/>
        </w:rPr>
        <w:t xml:space="preserve">public need </w:t>
      </w:r>
      <w:r w:rsidR="00980FEE">
        <w:rPr>
          <w:sz w:val="22"/>
          <w:szCs w:val="22"/>
        </w:rPr>
        <w:t>on</w:t>
      </w:r>
      <w:r>
        <w:rPr>
          <w:sz w:val="22"/>
          <w:szCs w:val="22"/>
        </w:rPr>
        <w:t xml:space="preserve"> their property.  The family understood but wanted their request put on record.</w:t>
      </w:r>
    </w:p>
    <w:p w:rsidR="00510D07" w:rsidRDefault="00510D07" w:rsidP="002A54E8">
      <w:pPr>
        <w:tabs>
          <w:tab w:val="left" w:pos="360"/>
          <w:tab w:val="left" w:pos="1530"/>
          <w:tab w:val="left" w:pos="2340"/>
        </w:tabs>
        <w:rPr>
          <w:sz w:val="22"/>
          <w:szCs w:val="22"/>
        </w:rPr>
      </w:pPr>
    </w:p>
    <w:p w:rsidR="003626A9" w:rsidRDefault="003626A9" w:rsidP="002A54E8">
      <w:pPr>
        <w:tabs>
          <w:tab w:val="left" w:pos="360"/>
          <w:tab w:val="left" w:pos="1530"/>
          <w:tab w:val="left" w:pos="2340"/>
        </w:tabs>
        <w:rPr>
          <w:sz w:val="22"/>
          <w:szCs w:val="22"/>
        </w:rPr>
      </w:pPr>
      <w:r>
        <w:rPr>
          <w:sz w:val="22"/>
          <w:szCs w:val="22"/>
        </w:rPr>
        <w:t>Regarding the acquisition cost, $10,000 per acre at a reduced right-of-way would equate to $</w:t>
      </w:r>
      <w:r w:rsidR="0016308E">
        <w:rPr>
          <w:sz w:val="22"/>
          <w:szCs w:val="22"/>
        </w:rPr>
        <w:t>6</w:t>
      </w:r>
      <w:r>
        <w:rPr>
          <w:sz w:val="22"/>
          <w:szCs w:val="22"/>
        </w:rPr>
        <w:t xml:space="preserve">,000 for </w:t>
      </w:r>
      <w:r w:rsidR="0016308E">
        <w:rPr>
          <w:sz w:val="22"/>
          <w:szCs w:val="22"/>
        </w:rPr>
        <w:t>Joanne</w:t>
      </w:r>
      <w:r>
        <w:rPr>
          <w:sz w:val="22"/>
          <w:szCs w:val="22"/>
        </w:rPr>
        <w:t xml:space="preserve"> and $</w:t>
      </w:r>
      <w:r w:rsidR="0016308E">
        <w:rPr>
          <w:sz w:val="22"/>
          <w:szCs w:val="22"/>
        </w:rPr>
        <w:t>5</w:t>
      </w:r>
      <w:r>
        <w:rPr>
          <w:sz w:val="22"/>
          <w:szCs w:val="22"/>
        </w:rPr>
        <w:t xml:space="preserve">,000 for </w:t>
      </w:r>
      <w:r w:rsidR="0016308E">
        <w:rPr>
          <w:sz w:val="22"/>
          <w:szCs w:val="22"/>
        </w:rPr>
        <w:t>Ernesto</w:t>
      </w:r>
      <w:r>
        <w:rPr>
          <w:sz w:val="22"/>
          <w:szCs w:val="22"/>
        </w:rPr>
        <w:t>.</w:t>
      </w:r>
      <w:r w:rsidR="0016308E">
        <w:rPr>
          <w:sz w:val="22"/>
          <w:szCs w:val="22"/>
        </w:rPr>
        <w:t xml:space="preserve">  This is an increase of $2,000 and $2,400 respectively over the County’s initial offer.</w:t>
      </w:r>
      <w:r>
        <w:rPr>
          <w:sz w:val="22"/>
          <w:szCs w:val="22"/>
        </w:rPr>
        <w:t xml:space="preserve">  </w:t>
      </w:r>
      <w:r w:rsidR="0016308E">
        <w:rPr>
          <w:sz w:val="22"/>
          <w:szCs w:val="22"/>
        </w:rPr>
        <w:t>R</w:t>
      </w:r>
      <w:r>
        <w:rPr>
          <w:sz w:val="22"/>
          <w:szCs w:val="22"/>
        </w:rPr>
        <w:t>ight-of-way</w:t>
      </w:r>
      <w:r w:rsidR="0016308E">
        <w:rPr>
          <w:sz w:val="22"/>
          <w:szCs w:val="22"/>
        </w:rPr>
        <w:t xml:space="preserve"> for the project</w:t>
      </w:r>
      <w:r>
        <w:rPr>
          <w:sz w:val="22"/>
          <w:szCs w:val="22"/>
        </w:rPr>
        <w:t xml:space="preserve"> was budgeted for</w:t>
      </w:r>
      <w:r w:rsidR="001B237B">
        <w:rPr>
          <w:sz w:val="22"/>
          <w:szCs w:val="22"/>
        </w:rPr>
        <w:t xml:space="preserve"> approximately</w:t>
      </w:r>
      <w:r>
        <w:rPr>
          <w:sz w:val="22"/>
          <w:szCs w:val="22"/>
        </w:rPr>
        <w:t xml:space="preserve"> $30,000</w:t>
      </w:r>
      <w:r w:rsidR="001B237B">
        <w:rPr>
          <w:sz w:val="22"/>
          <w:szCs w:val="22"/>
        </w:rPr>
        <w:t>.  I</w:t>
      </w:r>
      <w:r>
        <w:rPr>
          <w:sz w:val="22"/>
          <w:szCs w:val="22"/>
        </w:rPr>
        <w:t>ncluding the cost</w:t>
      </w:r>
      <w:r w:rsidR="001B237B">
        <w:rPr>
          <w:sz w:val="22"/>
          <w:szCs w:val="22"/>
        </w:rPr>
        <w:t>s</w:t>
      </w:r>
      <w:r>
        <w:rPr>
          <w:sz w:val="22"/>
          <w:szCs w:val="22"/>
        </w:rPr>
        <w:t xml:space="preserve"> already in</w:t>
      </w:r>
      <w:r w:rsidR="001B237B">
        <w:rPr>
          <w:sz w:val="22"/>
          <w:szCs w:val="22"/>
        </w:rPr>
        <w:t>curred plus anticipated future costs the remaining amount with</w:t>
      </w:r>
      <w:r w:rsidR="0016308E">
        <w:rPr>
          <w:sz w:val="22"/>
          <w:szCs w:val="22"/>
        </w:rPr>
        <w:t>in</w:t>
      </w:r>
      <w:r w:rsidR="001B237B">
        <w:rPr>
          <w:sz w:val="22"/>
          <w:szCs w:val="22"/>
        </w:rPr>
        <w:t xml:space="preserve"> the project </w:t>
      </w:r>
      <w:r w:rsidR="0016308E">
        <w:rPr>
          <w:sz w:val="22"/>
          <w:szCs w:val="22"/>
        </w:rPr>
        <w:t xml:space="preserve">right-of-way </w:t>
      </w:r>
      <w:r w:rsidR="001B237B">
        <w:rPr>
          <w:sz w:val="22"/>
          <w:szCs w:val="22"/>
        </w:rPr>
        <w:t>budget is</w:t>
      </w:r>
      <w:r w:rsidR="0016308E">
        <w:rPr>
          <w:sz w:val="22"/>
          <w:szCs w:val="22"/>
        </w:rPr>
        <w:t xml:space="preserve"> approximately</w:t>
      </w:r>
      <w:r w:rsidR="001B237B">
        <w:rPr>
          <w:sz w:val="22"/>
          <w:szCs w:val="22"/>
        </w:rPr>
        <w:t xml:space="preserve"> $</w:t>
      </w:r>
      <w:r w:rsidR="0016308E">
        <w:rPr>
          <w:sz w:val="22"/>
          <w:szCs w:val="22"/>
        </w:rPr>
        <w:t>9,000.  The project right-of-way budget will</w:t>
      </w:r>
      <w:r w:rsidR="00CC6555">
        <w:rPr>
          <w:sz w:val="22"/>
          <w:szCs w:val="22"/>
        </w:rPr>
        <w:t xml:space="preserve"> be</w:t>
      </w:r>
      <w:r w:rsidR="0016308E">
        <w:rPr>
          <w:sz w:val="22"/>
          <w:szCs w:val="22"/>
        </w:rPr>
        <w:t xml:space="preserve"> </w:t>
      </w:r>
      <w:r w:rsidR="00CC6555">
        <w:rPr>
          <w:sz w:val="22"/>
          <w:szCs w:val="22"/>
        </w:rPr>
        <w:t>increased</w:t>
      </w:r>
      <w:r w:rsidR="0016308E">
        <w:rPr>
          <w:sz w:val="22"/>
          <w:szCs w:val="22"/>
        </w:rPr>
        <w:t xml:space="preserve"> by $2,000</w:t>
      </w:r>
      <w:r w:rsidR="00CC6555">
        <w:rPr>
          <w:sz w:val="22"/>
          <w:szCs w:val="22"/>
        </w:rPr>
        <w:t xml:space="preserve"> out of the FCD Right-of-way Acquisition fund to cover anticipated costs.</w:t>
      </w:r>
    </w:p>
    <w:p w:rsidR="003626A9" w:rsidRPr="00F0040D" w:rsidRDefault="003626A9" w:rsidP="002A54E8">
      <w:pPr>
        <w:tabs>
          <w:tab w:val="left" w:pos="360"/>
          <w:tab w:val="left" w:pos="1530"/>
          <w:tab w:val="left" w:pos="2340"/>
        </w:tabs>
        <w:rPr>
          <w:sz w:val="22"/>
          <w:szCs w:val="22"/>
        </w:rPr>
      </w:pPr>
    </w:p>
    <w:p w:rsidR="002A54E8" w:rsidRPr="00F0040D" w:rsidRDefault="002A54E8" w:rsidP="0083377D">
      <w:pPr>
        <w:tabs>
          <w:tab w:val="left" w:pos="360"/>
          <w:tab w:val="left" w:pos="1530"/>
          <w:tab w:val="left" w:pos="2340"/>
        </w:tabs>
        <w:rPr>
          <w:sz w:val="22"/>
          <w:szCs w:val="22"/>
        </w:rPr>
      </w:pPr>
      <w:r w:rsidRPr="00F0040D">
        <w:rPr>
          <w:b/>
          <w:sz w:val="22"/>
          <w:szCs w:val="22"/>
        </w:rPr>
        <w:t>Fiscal Impact &amp; Funding Sources:</w:t>
      </w:r>
      <w:r w:rsidRPr="00F0040D">
        <w:rPr>
          <w:sz w:val="22"/>
          <w:szCs w:val="22"/>
        </w:rPr>
        <w:t xml:space="preserve">  </w:t>
      </w:r>
      <w:r w:rsidR="00522575">
        <w:rPr>
          <w:sz w:val="22"/>
          <w:szCs w:val="22"/>
        </w:rPr>
        <w:t>The</w:t>
      </w:r>
      <w:r w:rsidR="00CC6555">
        <w:rPr>
          <w:sz w:val="22"/>
          <w:szCs w:val="22"/>
        </w:rPr>
        <w:t xml:space="preserve"> anticipated</w:t>
      </w:r>
      <w:r w:rsidR="00522575">
        <w:rPr>
          <w:sz w:val="22"/>
          <w:szCs w:val="22"/>
        </w:rPr>
        <w:t xml:space="preserve"> cost is approximately</w:t>
      </w:r>
      <w:r w:rsidR="00703DB1">
        <w:rPr>
          <w:sz w:val="22"/>
          <w:szCs w:val="22"/>
        </w:rPr>
        <w:t xml:space="preserve"> </w:t>
      </w:r>
      <w:r w:rsidR="002528EC" w:rsidRPr="00F0040D">
        <w:rPr>
          <w:sz w:val="22"/>
          <w:szCs w:val="22"/>
        </w:rPr>
        <w:t>$</w:t>
      </w:r>
      <w:r w:rsidR="00CC6555">
        <w:rPr>
          <w:sz w:val="22"/>
          <w:szCs w:val="22"/>
        </w:rPr>
        <w:t>11</w:t>
      </w:r>
      <w:r w:rsidR="002528EC" w:rsidRPr="00F0040D">
        <w:rPr>
          <w:sz w:val="22"/>
          <w:szCs w:val="22"/>
        </w:rPr>
        <w:t>,</w:t>
      </w:r>
      <w:r w:rsidR="00CC6555">
        <w:rPr>
          <w:sz w:val="22"/>
          <w:szCs w:val="22"/>
        </w:rPr>
        <w:t>0</w:t>
      </w:r>
      <w:r w:rsidR="002528EC" w:rsidRPr="00F0040D">
        <w:rPr>
          <w:sz w:val="22"/>
          <w:szCs w:val="22"/>
        </w:rPr>
        <w:t xml:space="preserve">00 </w:t>
      </w:r>
      <w:r w:rsidR="00CC6555">
        <w:rPr>
          <w:sz w:val="22"/>
          <w:szCs w:val="22"/>
        </w:rPr>
        <w:t>plus $2,200 for title costs</w:t>
      </w:r>
      <w:r w:rsidR="002528EC" w:rsidRPr="00F0040D">
        <w:rPr>
          <w:sz w:val="22"/>
          <w:szCs w:val="22"/>
        </w:rPr>
        <w:t xml:space="preserve">.  Adequate funds are available in </w:t>
      </w:r>
      <w:r w:rsidR="00F44CF2" w:rsidRPr="00F0040D">
        <w:rPr>
          <w:sz w:val="22"/>
          <w:szCs w:val="22"/>
        </w:rPr>
        <w:t>FCD Right-of-way Acquisition</w:t>
      </w:r>
      <w:r w:rsidR="00522575">
        <w:rPr>
          <w:sz w:val="22"/>
          <w:szCs w:val="22"/>
        </w:rPr>
        <w:t xml:space="preserve"> fund</w:t>
      </w:r>
      <w:r w:rsidR="00CC6555">
        <w:rPr>
          <w:sz w:val="22"/>
          <w:szCs w:val="22"/>
        </w:rPr>
        <w:t xml:space="preserve"> to cover this expense</w:t>
      </w:r>
      <w:r w:rsidR="002528EC" w:rsidRPr="00F0040D">
        <w:rPr>
          <w:sz w:val="22"/>
          <w:szCs w:val="22"/>
        </w:rPr>
        <w:t>.</w:t>
      </w:r>
    </w:p>
    <w:p w:rsidR="0083377D" w:rsidRPr="00F0040D" w:rsidRDefault="0083377D" w:rsidP="0083377D">
      <w:pPr>
        <w:tabs>
          <w:tab w:val="left" w:pos="360"/>
          <w:tab w:val="left" w:pos="1530"/>
          <w:tab w:val="left" w:pos="2340"/>
        </w:tabs>
        <w:rPr>
          <w:sz w:val="22"/>
          <w:szCs w:val="22"/>
        </w:rPr>
      </w:pPr>
    </w:p>
    <w:p w:rsidR="002A54E8" w:rsidRPr="00F0040D" w:rsidRDefault="002A54E8" w:rsidP="002A54E8">
      <w:pPr>
        <w:rPr>
          <w:sz w:val="22"/>
          <w:szCs w:val="22"/>
        </w:rPr>
      </w:pPr>
      <w:r w:rsidRPr="00F0040D">
        <w:rPr>
          <w:b/>
          <w:sz w:val="22"/>
          <w:szCs w:val="22"/>
        </w:rPr>
        <w:t>Next Steps/Action Items/Follow-up</w:t>
      </w:r>
      <w:r w:rsidRPr="00F0040D">
        <w:rPr>
          <w:sz w:val="22"/>
          <w:szCs w:val="22"/>
        </w:rPr>
        <w:t xml:space="preserve">:  </w:t>
      </w:r>
      <w:r w:rsidR="00CC6555">
        <w:rPr>
          <w:sz w:val="22"/>
          <w:szCs w:val="22"/>
        </w:rPr>
        <w:t>If approved staff will contact the property owners and title company and acquire the necessary rights-of-way.</w:t>
      </w:r>
    </w:p>
    <w:p w:rsidR="0083377D" w:rsidRPr="00F0040D" w:rsidRDefault="0083377D" w:rsidP="002A54E8">
      <w:pPr>
        <w:rPr>
          <w:sz w:val="22"/>
          <w:szCs w:val="22"/>
        </w:rPr>
      </w:pPr>
    </w:p>
    <w:p w:rsidR="005F2A62" w:rsidRPr="00F0040D" w:rsidRDefault="002A54E8" w:rsidP="0083377D">
      <w:pPr>
        <w:tabs>
          <w:tab w:val="left" w:pos="360"/>
          <w:tab w:val="left" w:pos="1530"/>
          <w:tab w:val="left" w:pos="2340"/>
        </w:tabs>
        <w:rPr>
          <w:sz w:val="22"/>
          <w:szCs w:val="22"/>
        </w:rPr>
      </w:pPr>
      <w:r w:rsidRPr="00F0040D">
        <w:rPr>
          <w:b/>
          <w:sz w:val="22"/>
          <w:szCs w:val="22"/>
        </w:rPr>
        <w:t xml:space="preserve">Impact of </w:t>
      </w:r>
      <w:r w:rsidRPr="00F0040D">
        <w:rPr>
          <w:b/>
          <w:sz w:val="22"/>
          <w:szCs w:val="22"/>
          <w:u w:val="single"/>
        </w:rPr>
        <w:t>Not</w:t>
      </w:r>
      <w:r w:rsidRPr="00F0040D">
        <w:rPr>
          <w:b/>
          <w:sz w:val="22"/>
          <w:szCs w:val="22"/>
        </w:rPr>
        <w:t xml:space="preserve"> Approving:</w:t>
      </w:r>
      <w:r w:rsidR="002D58E8" w:rsidRPr="00F0040D">
        <w:rPr>
          <w:b/>
          <w:sz w:val="22"/>
          <w:szCs w:val="22"/>
        </w:rPr>
        <w:t xml:space="preserve">  </w:t>
      </w:r>
      <w:r w:rsidR="00CC6555" w:rsidRPr="00CC6555">
        <w:rPr>
          <w:sz w:val="22"/>
          <w:szCs w:val="22"/>
        </w:rPr>
        <w:t>If not approved the Board has the option to proceed to condemnation or not acquire the rights-of-way.</w:t>
      </w:r>
      <w:r w:rsidR="00CC6555">
        <w:rPr>
          <w:sz w:val="22"/>
          <w:szCs w:val="22"/>
        </w:rPr>
        <w:t xml:space="preserve">  If rights-of-way are not obtained, the project cannot proceed to properly minimize flows around the Willow Lakes subdivision.  If the Board chooses t</w:t>
      </w:r>
      <w:r w:rsidR="00390261">
        <w:rPr>
          <w:sz w:val="22"/>
          <w:szCs w:val="22"/>
        </w:rPr>
        <w:t>o</w:t>
      </w:r>
      <w:r w:rsidR="00CC6555">
        <w:rPr>
          <w:sz w:val="22"/>
          <w:szCs w:val="22"/>
        </w:rPr>
        <w:t xml:space="preserve"> proceed to condemnation there are </w:t>
      </w:r>
      <w:r w:rsidR="00390261">
        <w:rPr>
          <w:sz w:val="22"/>
          <w:szCs w:val="22"/>
        </w:rPr>
        <w:t>required additional</w:t>
      </w:r>
      <w:r w:rsidR="00CC6555">
        <w:rPr>
          <w:sz w:val="22"/>
          <w:szCs w:val="22"/>
        </w:rPr>
        <w:t xml:space="preserve"> costs for </w:t>
      </w:r>
      <w:r w:rsidR="00390261">
        <w:rPr>
          <w:sz w:val="22"/>
          <w:szCs w:val="22"/>
        </w:rPr>
        <w:t xml:space="preserve">revised title and appraisal.  At a minimum this </w:t>
      </w:r>
      <w:r w:rsidR="00271B25">
        <w:rPr>
          <w:sz w:val="22"/>
          <w:szCs w:val="22"/>
        </w:rPr>
        <w:t xml:space="preserve">initial </w:t>
      </w:r>
      <w:r w:rsidR="00390261">
        <w:rPr>
          <w:sz w:val="22"/>
          <w:szCs w:val="22"/>
        </w:rPr>
        <w:t xml:space="preserve">cost is </w:t>
      </w:r>
      <w:r w:rsidR="00271B25">
        <w:rPr>
          <w:sz w:val="22"/>
          <w:szCs w:val="22"/>
        </w:rPr>
        <w:t xml:space="preserve">slightly less than the increase that the Lopez’s have requested.  However the minimum cost </w:t>
      </w:r>
      <w:r w:rsidR="00390261">
        <w:rPr>
          <w:sz w:val="22"/>
          <w:szCs w:val="22"/>
        </w:rPr>
        <w:t>will increase depending on</w:t>
      </w:r>
      <w:r w:rsidR="00271B25">
        <w:rPr>
          <w:sz w:val="22"/>
          <w:szCs w:val="22"/>
        </w:rPr>
        <w:t xml:space="preserve"> appraiser</w:t>
      </w:r>
      <w:r w:rsidR="00390261">
        <w:rPr>
          <w:sz w:val="22"/>
          <w:szCs w:val="22"/>
        </w:rPr>
        <w:t xml:space="preserve"> involvement in court.</w:t>
      </w:r>
      <w:r w:rsidR="00271B25">
        <w:rPr>
          <w:sz w:val="22"/>
          <w:szCs w:val="22"/>
        </w:rPr>
        <w:t xml:space="preserve">  Staff does not recommend condemnation as the anticipated cost </w:t>
      </w:r>
      <w:r w:rsidR="00087FA3">
        <w:rPr>
          <w:sz w:val="22"/>
          <w:szCs w:val="22"/>
        </w:rPr>
        <w:t xml:space="preserve">to condemn </w:t>
      </w:r>
      <w:r w:rsidR="00271B25">
        <w:rPr>
          <w:sz w:val="22"/>
          <w:szCs w:val="22"/>
        </w:rPr>
        <w:t>will likely exceed the cost of meeting the Lopez’s requests.</w:t>
      </w:r>
    </w:p>
    <w:p w:rsidR="0083377D" w:rsidRDefault="0083377D" w:rsidP="0083377D">
      <w:pPr>
        <w:tabs>
          <w:tab w:val="left" w:pos="360"/>
          <w:tab w:val="left" w:pos="1530"/>
          <w:tab w:val="left" w:pos="2340"/>
        </w:tabs>
      </w:pPr>
    </w:p>
    <w:sectPr w:rsidR="0083377D" w:rsidSect="00950DBC">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84D"/>
    <w:multiLevelType w:val="hybridMultilevel"/>
    <w:tmpl w:val="91585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957464"/>
    <w:multiLevelType w:val="hybridMultilevel"/>
    <w:tmpl w:val="DAFE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41F72"/>
    <w:multiLevelType w:val="hybridMultilevel"/>
    <w:tmpl w:val="44B8C606"/>
    <w:lvl w:ilvl="0" w:tplc="04090001">
      <w:start w:val="1"/>
      <w:numFmt w:val="bullet"/>
      <w:lvlText w:val=""/>
      <w:lvlJc w:val="left"/>
      <w:pPr>
        <w:tabs>
          <w:tab w:val="num" w:pos="2260"/>
        </w:tabs>
        <w:ind w:left="2260" w:hanging="360"/>
      </w:pPr>
      <w:rPr>
        <w:rFonts w:ascii="Symbol" w:hAnsi="Symbol" w:hint="default"/>
      </w:rPr>
    </w:lvl>
    <w:lvl w:ilvl="1" w:tplc="04090003" w:tentative="1">
      <w:start w:val="1"/>
      <w:numFmt w:val="bullet"/>
      <w:lvlText w:val="o"/>
      <w:lvlJc w:val="left"/>
      <w:pPr>
        <w:tabs>
          <w:tab w:val="num" w:pos="2980"/>
        </w:tabs>
        <w:ind w:left="2980" w:hanging="360"/>
      </w:pPr>
      <w:rPr>
        <w:rFonts w:ascii="Courier New" w:hAnsi="Courier New" w:cs="Courier New" w:hint="default"/>
      </w:rPr>
    </w:lvl>
    <w:lvl w:ilvl="2" w:tplc="04090005" w:tentative="1">
      <w:start w:val="1"/>
      <w:numFmt w:val="bullet"/>
      <w:lvlText w:val=""/>
      <w:lvlJc w:val="left"/>
      <w:pPr>
        <w:tabs>
          <w:tab w:val="num" w:pos="3700"/>
        </w:tabs>
        <w:ind w:left="3700" w:hanging="360"/>
      </w:pPr>
      <w:rPr>
        <w:rFonts w:ascii="Wingdings" w:hAnsi="Wingdings" w:hint="default"/>
      </w:rPr>
    </w:lvl>
    <w:lvl w:ilvl="3" w:tplc="04090001" w:tentative="1">
      <w:start w:val="1"/>
      <w:numFmt w:val="bullet"/>
      <w:lvlText w:val=""/>
      <w:lvlJc w:val="left"/>
      <w:pPr>
        <w:tabs>
          <w:tab w:val="num" w:pos="4420"/>
        </w:tabs>
        <w:ind w:left="4420" w:hanging="360"/>
      </w:pPr>
      <w:rPr>
        <w:rFonts w:ascii="Symbol" w:hAnsi="Symbol" w:hint="default"/>
      </w:rPr>
    </w:lvl>
    <w:lvl w:ilvl="4" w:tplc="04090003" w:tentative="1">
      <w:start w:val="1"/>
      <w:numFmt w:val="bullet"/>
      <w:lvlText w:val="o"/>
      <w:lvlJc w:val="left"/>
      <w:pPr>
        <w:tabs>
          <w:tab w:val="num" w:pos="5140"/>
        </w:tabs>
        <w:ind w:left="5140" w:hanging="360"/>
      </w:pPr>
      <w:rPr>
        <w:rFonts w:ascii="Courier New" w:hAnsi="Courier New" w:cs="Courier New" w:hint="default"/>
      </w:rPr>
    </w:lvl>
    <w:lvl w:ilvl="5" w:tplc="04090005" w:tentative="1">
      <w:start w:val="1"/>
      <w:numFmt w:val="bullet"/>
      <w:lvlText w:val=""/>
      <w:lvlJc w:val="left"/>
      <w:pPr>
        <w:tabs>
          <w:tab w:val="num" w:pos="5860"/>
        </w:tabs>
        <w:ind w:left="5860" w:hanging="360"/>
      </w:pPr>
      <w:rPr>
        <w:rFonts w:ascii="Wingdings" w:hAnsi="Wingdings" w:hint="default"/>
      </w:rPr>
    </w:lvl>
    <w:lvl w:ilvl="6" w:tplc="04090001" w:tentative="1">
      <w:start w:val="1"/>
      <w:numFmt w:val="bullet"/>
      <w:lvlText w:val=""/>
      <w:lvlJc w:val="left"/>
      <w:pPr>
        <w:tabs>
          <w:tab w:val="num" w:pos="6580"/>
        </w:tabs>
        <w:ind w:left="6580" w:hanging="360"/>
      </w:pPr>
      <w:rPr>
        <w:rFonts w:ascii="Symbol" w:hAnsi="Symbol" w:hint="default"/>
      </w:rPr>
    </w:lvl>
    <w:lvl w:ilvl="7" w:tplc="04090003" w:tentative="1">
      <w:start w:val="1"/>
      <w:numFmt w:val="bullet"/>
      <w:lvlText w:val="o"/>
      <w:lvlJc w:val="left"/>
      <w:pPr>
        <w:tabs>
          <w:tab w:val="num" w:pos="7300"/>
        </w:tabs>
        <w:ind w:left="7300" w:hanging="360"/>
      </w:pPr>
      <w:rPr>
        <w:rFonts w:ascii="Courier New" w:hAnsi="Courier New" w:cs="Courier New" w:hint="default"/>
      </w:rPr>
    </w:lvl>
    <w:lvl w:ilvl="8" w:tplc="04090005" w:tentative="1">
      <w:start w:val="1"/>
      <w:numFmt w:val="bullet"/>
      <w:lvlText w:val=""/>
      <w:lvlJc w:val="left"/>
      <w:pPr>
        <w:tabs>
          <w:tab w:val="num" w:pos="8020"/>
        </w:tabs>
        <w:ind w:left="8020" w:hanging="360"/>
      </w:pPr>
      <w:rPr>
        <w:rFonts w:ascii="Wingdings" w:hAnsi="Wingdings" w:hint="default"/>
      </w:rPr>
    </w:lvl>
  </w:abstractNum>
  <w:abstractNum w:abstractNumId="3">
    <w:nsid w:val="2AD97680"/>
    <w:multiLevelType w:val="hybridMultilevel"/>
    <w:tmpl w:val="A6DAA8EE"/>
    <w:lvl w:ilvl="0" w:tplc="04090001">
      <w:start w:val="1"/>
      <w:numFmt w:val="bullet"/>
      <w:lvlText w:val=""/>
      <w:lvlJc w:val="left"/>
      <w:pPr>
        <w:tabs>
          <w:tab w:val="num" w:pos="2260"/>
        </w:tabs>
        <w:ind w:left="2260" w:hanging="360"/>
      </w:pPr>
      <w:rPr>
        <w:rFonts w:ascii="Symbol" w:hAnsi="Symbol" w:hint="default"/>
      </w:rPr>
    </w:lvl>
    <w:lvl w:ilvl="1" w:tplc="04090003" w:tentative="1">
      <w:start w:val="1"/>
      <w:numFmt w:val="bullet"/>
      <w:lvlText w:val="o"/>
      <w:lvlJc w:val="left"/>
      <w:pPr>
        <w:tabs>
          <w:tab w:val="num" w:pos="2980"/>
        </w:tabs>
        <w:ind w:left="2980" w:hanging="360"/>
      </w:pPr>
      <w:rPr>
        <w:rFonts w:ascii="Courier New" w:hAnsi="Courier New" w:cs="Courier New" w:hint="default"/>
      </w:rPr>
    </w:lvl>
    <w:lvl w:ilvl="2" w:tplc="04090005" w:tentative="1">
      <w:start w:val="1"/>
      <w:numFmt w:val="bullet"/>
      <w:lvlText w:val=""/>
      <w:lvlJc w:val="left"/>
      <w:pPr>
        <w:tabs>
          <w:tab w:val="num" w:pos="3700"/>
        </w:tabs>
        <w:ind w:left="3700" w:hanging="360"/>
      </w:pPr>
      <w:rPr>
        <w:rFonts w:ascii="Wingdings" w:hAnsi="Wingdings" w:hint="default"/>
      </w:rPr>
    </w:lvl>
    <w:lvl w:ilvl="3" w:tplc="04090001" w:tentative="1">
      <w:start w:val="1"/>
      <w:numFmt w:val="bullet"/>
      <w:lvlText w:val=""/>
      <w:lvlJc w:val="left"/>
      <w:pPr>
        <w:tabs>
          <w:tab w:val="num" w:pos="4420"/>
        </w:tabs>
        <w:ind w:left="4420" w:hanging="360"/>
      </w:pPr>
      <w:rPr>
        <w:rFonts w:ascii="Symbol" w:hAnsi="Symbol" w:hint="default"/>
      </w:rPr>
    </w:lvl>
    <w:lvl w:ilvl="4" w:tplc="04090003" w:tentative="1">
      <w:start w:val="1"/>
      <w:numFmt w:val="bullet"/>
      <w:lvlText w:val="o"/>
      <w:lvlJc w:val="left"/>
      <w:pPr>
        <w:tabs>
          <w:tab w:val="num" w:pos="5140"/>
        </w:tabs>
        <w:ind w:left="5140" w:hanging="360"/>
      </w:pPr>
      <w:rPr>
        <w:rFonts w:ascii="Courier New" w:hAnsi="Courier New" w:cs="Courier New" w:hint="default"/>
      </w:rPr>
    </w:lvl>
    <w:lvl w:ilvl="5" w:tplc="04090005" w:tentative="1">
      <w:start w:val="1"/>
      <w:numFmt w:val="bullet"/>
      <w:lvlText w:val=""/>
      <w:lvlJc w:val="left"/>
      <w:pPr>
        <w:tabs>
          <w:tab w:val="num" w:pos="5860"/>
        </w:tabs>
        <w:ind w:left="5860" w:hanging="360"/>
      </w:pPr>
      <w:rPr>
        <w:rFonts w:ascii="Wingdings" w:hAnsi="Wingdings" w:hint="default"/>
      </w:rPr>
    </w:lvl>
    <w:lvl w:ilvl="6" w:tplc="04090001" w:tentative="1">
      <w:start w:val="1"/>
      <w:numFmt w:val="bullet"/>
      <w:lvlText w:val=""/>
      <w:lvlJc w:val="left"/>
      <w:pPr>
        <w:tabs>
          <w:tab w:val="num" w:pos="6580"/>
        </w:tabs>
        <w:ind w:left="6580" w:hanging="360"/>
      </w:pPr>
      <w:rPr>
        <w:rFonts w:ascii="Symbol" w:hAnsi="Symbol" w:hint="default"/>
      </w:rPr>
    </w:lvl>
    <w:lvl w:ilvl="7" w:tplc="04090003" w:tentative="1">
      <w:start w:val="1"/>
      <w:numFmt w:val="bullet"/>
      <w:lvlText w:val="o"/>
      <w:lvlJc w:val="left"/>
      <w:pPr>
        <w:tabs>
          <w:tab w:val="num" w:pos="7300"/>
        </w:tabs>
        <w:ind w:left="7300" w:hanging="360"/>
      </w:pPr>
      <w:rPr>
        <w:rFonts w:ascii="Courier New" w:hAnsi="Courier New" w:cs="Courier New" w:hint="default"/>
      </w:rPr>
    </w:lvl>
    <w:lvl w:ilvl="8" w:tplc="04090005" w:tentative="1">
      <w:start w:val="1"/>
      <w:numFmt w:val="bullet"/>
      <w:lvlText w:val=""/>
      <w:lvlJc w:val="left"/>
      <w:pPr>
        <w:tabs>
          <w:tab w:val="num" w:pos="8020"/>
        </w:tabs>
        <w:ind w:left="8020" w:hanging="360"/>
      </w:pPr>
      <w:rPr>
        <w:rFonts w:ascii="Wingdings" w:hAnsi="Wingdings" w:hint="default"/>
      </w:rPr>
    </w:lvl>
  </w:abstractNum>
  <w:abstractNum w:abstractNumId="4">
    <w:nsid w:val="34F85DB9"/>
    <w:multiLevelType w:val="hybridMultilevel"/>
    <w:tmpl w:val="B7E8CD3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53373663"/>
    <w:multiLevelType w:val="hybridMultilevel"/>
    <w:tmpl w:val="69F8D61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55D053A9"/>
    <w:multiLevelType w:val="hybridMultilevel"/>
    <w:tmpl w:val="8774F64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7">
    <w:nsid w:val="59F71954"/>
    <w:multiLevelType w:val="hybridMultilevel"/>
    <w:tmpl w:val="AF60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721F5C"/>
    <w:multiLevelType w:val="hybridMultilevel"/>
    <w:tmpl w:val="6734A01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9">
    <w:nsid w:val="6C526420"/>
    <w:multiLevelType w:val="hybridMultilevel"/>
    <w:tmpl w:val="BF7CAEB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9"/>
  </w:num>
  <w:num w:numId="6">
    <w:abstractNumId w:val="6"/>
  </w:num>
  <w:num w:numId="7">
    <w:abstractNumId w:val="4"/>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03101"/>
    <w:rsid w:val="00014D54"/>
    <w:rsid w:val="0003042A"/>
    <w:rsid w:val="00087FA3"/>
    <w:rsid w:val="000B3BCB"/>
    <w:rsid w:val="000C7A65"/>
    <w:rsid w:val="000D18B7"/>
    <w:rsid w:val="000E40D8"/>
    <w:rsid w:val="000F1626"/>
    <w:rsid w:val="001112C1"/>
    <w:rsid w:val="001227A0"/>
    <w:rsid w:val="00124BF4"/>
    <w:rsid w:val="0016308E"/>
    <w:rsid w:val="0018354B"/>
    <w:rsid w:val="00190CB1"/>
    <w:rsid w:val="001B237B"/>
    <w:rsid w:val="001D0EA1"/>
    <w:rsid w:val="001D1606"/>
    <w:rsid w:val="001D62A0"/>
    <w:rsid w:val="0024016F"/>
    <w:rsid w:val="00243CEB"/>
    <w:rsid w:val="002528EC"/>
    <w:rsid w:val="00271B25"/>
    <w:rsid w:val="002740A1"/>
    <w:rsid w:val="00274A91"/>
    <w:rsid w:val="00274C9B"/>
    <w:rsid w:val="002860F4"/>
    <w:rsid w:val="002A2DC6"/>
    <w:rsid w:val="002A54E8"/>
    <w:rsid w:val="002C4755"/>
    <w:rsid w:val="002D58E8"/>
    <w:rsid w:val="00342099"/>
    <w:rsid w:val="003626A9"/>
    <w:rsid w:val="00373E44"/>
    <w:rsid w:val="00382B7E"/>
    <w:rsid w:val="00390261"/>
    <w:rsid w:val="00394E4F"/>
    <w:rsid w:val="003A3A80"/>
    <w:rsid w:val="003C0F27"/>
    <w:rsid w:val="003F2053"/>
    <w:rsid w:val="00412E1D"/>
    <w:rsid w:val="00450339"/>
    <w:rsid w:val="00474B4E"/>
    <w:rsid w:val="004E5AF4"/>
    <w:rsid w:val="004F4D42"/>
    <w:rsid w:val="00510D07"/>
    <w:rsid w:val="00522575"/>
    <w:rsid w:val="005453AE"/>
    <w:rsid w:val="0056213E"/>
    <w:rsid w:val="00563816"/>
    <w:rsid w:val="0057139A"/>
    <w:rsid w:val="0058305F"/>
    <w:rsid w:val="005973F6"/>
    <w:rsid w:val="0059741C"/>
    <w:rsid w:val="005C2F60"/>
    <w:rsid w:val="005E3E8D"/>
    <w:rsid w:val="005F0D7A"/>
    <w:rsid w:val="005F2A62"/>
    <w:rsid w:val="005F5F1C"/>
    <w:rsid w:val="00650092"/>
    <w:rsid w:val="00654F75"/>
    <w:rsid w:val="00696D22"/>
    <w:rsid w:val="006B3420"/>
    <w:rsid w:val="00703DB1"/>
    <w:rsid w:val="00720D4A"/>
    <w:rsid w:val="00725124"/>
    <w:rsid w:val="007332CD"/>
    <w:rsid w:val="007501A3"/>
    <w:rsid w:val="00754090"/>
    <w:rsid w:val="00790346"/>
    <w:rsid w:val="007D6EDA"/>
    <w:rsid w:val="00804A49"/>
    <w:rsid w:val="0082469E"/>
    <w:rsid w:val="00825BBC"/>
    <w:rsid w:val="0083377D"/>
    <w:rsid w:val="00835C3A"/>
    <w:rsid w:val="00847D57"/>
    <w:rsid w:val="008576FA"/>
    <w:rsid w:val="0089706F"/>
    <w:rsid w:val="008971BB"/>
    <w:rsid w:val="008B3DAF"/>
    <w:rsid w:val="008B5CE4"/>
    <w:rsid w:val="00900BDF"/>
    <w:rsid w:val="00917657"/>
    <w:rsid w:val="00950DBC"/>
    <w:rsid w:val="00980FEE"/>
    <w:rsid w:val="00990DB8"/>
    <w:rsid w:val="009A1875"/>
    <w:rsid w:val="009A77C8"/>
    <w:rsid w:val="009D70C7"/>
    <w:rsid w:val="009E1601"/>
    <w:rsid w:val="00A02C46"/>
    <w:rsid w:val="00A107B9"/>
    <w:rsid w:val="00A3545B"/>
    <w:rsid w:val="00A37F27"/>
    <w:rsid w:val="00A432D3"/>
    <w:rsid w:val="00A5554B"/>
    <w:rsid w:val="00AA226D"/>
    <w:rsid w:val="00AB17BD"/>
    <w:rsid w:val="00AC429C"/>
    <w:rsid w:val="00AD6592"/>
    <w:rsid w:val="00AF4330"/>
    <w:rsid w:val="00AF5A93"/>
    <w:rsid w:val="00B25B38"/>
    <w:rsid w:val="00B8066F"/>
    <w:rsid w:val="00B85B96"/>
    <w:rsid w:val="00BB2336"/>
    <w:rsid w:val="00BD2535"/>
    <w:rsid w:val="00BF6978"/>
    <w:rsid w:val="00C17269"/>
    <w:rsid w:val="00C337C5"/>
    <w:rsid w:val="00C56431"/>
    <w:rsid w:val="00CA1368"/>
    <w:rsid w:val="00CC13DE"/>
    <w:rsid w:val="00CC6555"/>
    <w:rsid w:val="00CD24BF"/>
    <w:rsid w:val="00D05FD6"/>
    <w:rsid w:val="00D34B2E"/>
    <w:rsid w:val="00D503A9"/>
    <w:rsid w:val="00DB6F52"/>
    <w:rsid w:val="00DF5F3A"/>
    <w:rsid w:val="00E03101"/>
    <w:rsid w:val="00E30909"/>
    <w:rsid w:val="00E36384"/>
    <w:rsid w:val="00E502C5"/>
    <w:rsid w:val="00E507E4"/>
    <w:rsid w:val="00E6338B"/>
    <w:rsid w:val="00E84E55"/>
    <w:rsid w:val="00E861D9"/>
    <w:rsid w:val="00EC5DBA"/>
    <w:rsid w:val="00EE5E16"/>
    <w:rsid w:val="00F0040D"/>
    <w:rsid w:val="00F0664D"/>
    <w:rsid w:val="00F170CE"/>
    <w:rsid w:val="00F44CF2"/>
    <w:rsid w:val="00F5391B"/>
    <w:rsid w:val="00FD2290"/>
    <w:rsid w:val="00FE2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0C7"/>
    <w:rPr>
      <w:sz w:val="24"/>
    </w:rPr>
  </w:style>
  <w:style w:type="paragraph" w:styleId="Heading1">
    <w:name w:val="heading 1"/>
    <w:basedOn w:val="Normal"/>
    <w:next w:val="BodyText"/>
    <w:qFormat/>
    <w:rsid w:val="009D70C7"/>
    <w:pPr>
      <w:keepNext/>
      <w:keepLines/>
      <w:spacing w:after="180" w:line="240" w:lineRule="atLeast"/>
      <w:jc w:val="center"/>
      <w:outlineLvl w:val="0"/>
    </w:pPr>
    <w:rPr>
      <w:rFonts w:ascii="Garamond" w:hAnsi="Garamond"/>
      <w:smallCaps/>
      <w:spacing w:val="20"/>
      <w:kern w:val="20"/>
      <w:sz w:val="21"/>
    </w:rPr>
  </w:style>
  <w:style w:type="paragraph" w:styleId="Heading2">
    <w:name w:val="heading 2"/>
    <w:basedOn w:val="Normal"/>
    <w:next w:val="BodyText"/>
    <w:qFormat/>
    <w:rsid w:val="009D70C7"/>
    <w:pPr>
      <w:keepNext/>
      <w:keepLines/>
      <w:spacing w:after="170" w:line="240" w:lineRule="atLeast"/>
      <w:outlineLvl w:val="1"/>
    </w:pPr>
    <w:rPr>
      <w:rFonts w:ascii="Garamond" w:hAnsi="Garamond"/>
      <w:caps/>
      <w:kern w:val="20"/>
      <w:sz w:val="22"/>
    </w:rPr>
  </w:style>
  <w:style w:type="paragraph" w:styleId="Heading3">
    <w:name w:val="heading 3"/>
    <w:basedOn w:val="Normal"/>
    <w:next w:val="BodyText"/>
    <w:qFormat/>
    <w:rsid w:val="009D70C7"/>
    <w:pPr>
      <w:keepNext/>
      <w:keepLines/>
      <w:spacing w:after="240" w:line="240" w:lineRule="atLeast"/>
      <w:outlineLvl w:val="2"/>
    </w:pPr>
    <w:rPr>
      <w:rFonts w:ascii="Garamond" w:hAnsi="Garamond"/>
      <w:i/>
      <w:kern w:val="20"/>
      <w:sz w:val="22"/>
    </w:rPr>
  </w:style>
  <w:style w:type="paragraph" w:styleId="Heading4">
    <w:name w:val="heading 4"/>
    <w:basedOn w:val="Normal"/>
    <w:next w:val="BodyText"/>
    <w:qFormat/>
    <w:rsid w:val="009D70C7"/>
    <w:pPr>
      <w:keepNext/>
      <w:keepLines/>
      <w:spacing w:line="240" w:lineRule="atLeast"/>
      <w:outlineLvl w:val="3"/>
    </w:pPr>
    <w:rPr>
      <w:rFonts w:ascii="Garamond" w:hAnsi="Garamond"/>
      <w:smallCaps/>
      <w:kern w:val="2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70C7"/>
    <w:pPr>
      <w:spacing w:after="120"/>
    </w:pPr>
  </w:style>
  <w:style w:type="paragraph" w:styleId="EnvelopeReturn">
    <w:name w:val="envelope return"/>
    <w:basedOn w:val="Normal"/>
    <w:rsid w:val="009D70C7"/>
    <w:rPr>
      <w:sz w:val="20"/>
    </w:rPr>
  </w:style>
  <w:style w:type="paragraph" w:styleId="EnvelopeAddress">
    <w:name w:val="envelope address"/>
    <w:basedOn w:val="Normal"/>
    <w:rsid w:val="009D70C7"/>
    <w:pPr>
      <w:framePr w:w="7920" w:h="1980" w:hRule="exact" w:hSpace="180" w:wrap="auto" w:hAnchor="page" w:xAlign="center" w:yAlign="bottom"/>
      <w:ind w:left="2880"/>
    </w:pPr>
  </w:style>
  <w:style w:type="character" w:styleId="Hyperlink">
    <w:name w:val="Hyperlink"/>
    <w:basedOn w:val="DefaultParagraphFont"/>
    <w:rsid w:val="009D70C7"/>
    <w:rPr>
      <w:color w:val="0000FF"/>
      <w:u w:val="single"/>
    </w:rPr>
  </w:style>
  <w:style w:type="paragraph" w:styleId="BodyTextIndent">
    <w:name w:val="Body Text Indent"/>
    <w:basedOn w:val="Normal"/>
    <w:rsid w:val="009D70C7"/>
    <w:pPr>
      <w:tabs>
        <w:tab w:val="left" w:pos="360"/>
        <w:tab w:val="left" w:pos="990"/>
        <w:tab w:val="left" w:pos="1530"/>
      </w:tabs>
      <w:ind w:left="990"/>
    </w:pPr>
  </w:style>
  <w:style w:type="paragraph" w:styleId="BalloonText">
    <w:name w:val="Balloon Text"/>
    <w:basedOn w:val="Normal"/>
    <w:semiHidden/>
    <w:rsid w:val="00124BF4"/>
    <w:rPr>
      <w:rFonts w:ascii="Tahoma" w:hAnsi="Tahoma" w:cs="Tahoma"/>
      <w:sz w:val="16"/>
      <w:szCs w:val="16"/>
    </w:rPr>
  </w:style>
  <w:style w:type="paragraph" w:styleId="Header">
    <w:name w:val="header"/>
    <w:basedOn w:val="Normal"/>
    <w:rsid w:val="00B85B96"/>
    <w:pPr>
      <w:tabs>
        <w:tab w:val="center" w:pos="4320"/>
        <w:tab w:val="right" w:pos="8640"/>
      </w:tabs>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ochise.az.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960</Words>
  <Characters>5079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Cochise County</Company>
  <LinksUpToDate>false</LinksUpToDate>
  <CharactersWithSpaces>6027</CharactersWithSpaces>
  <SharedDoc>false</SharedDoc>
  <HLinks>
    <vt:vector size="6" baseType="variant">
      <vt:variant>
        <vt:i4>2621537</vt:i4>
      </vt:variant>
      <vt:variant>
        <vt:i4>0</vt:i4>
      </vt:variant>
      <vt:variant>
        <vt:i4>0</vt:i4>
      </vt:variant>
      <vt:variant>
        <vt:i4>5</vt:i4>
      </vt:variant>
      <vt:variant>
        <vt:lpwstr>http://www.cochise.az.gov/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tcouchenour</dc:creator>
  <cp:keywords/>
  <dc:description/>
  <cp:lastModifiedBy>tcouchenour</cp:lastModifiedBy>
  <cp:revision>7</cp:revision>
  <cp:lastPrinted>2009-12-08T16:50:00Z</cp:lastPrinted>
  <dcterms:created xsi:type="dcterms:W3CDTF">2012-08-02T21:14:00Z</dcterms:created>
  <dcterms:modified xsi:type="dcterms:W3CDTF">2012-08-03T15:47:00Z</dcterms:modified>
</cp:coreProperties>
</file>