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623" w:rsidRPr="00BD719E" w:rsidRDefault="00A72623">
      <w:pPr>
        <w:pStyle w:val="c2"/>
        <w:tabs>
          <w:tab w:val="left" w:pos="2925"/>
        </w:tabs>
      </w:pPr>
      <w:r w:rsidRPr="00BD719E">
        <w:t>TRANSPORTATION PROJECT AND PLEDGE AGREEMENT</w:t>
      </w:r>
    </w:p>
    <w:p w:rsidR="00A72623" w:rsidRPr="00BD719E" w:rsidRDefault="00A72623">
      <w:pPr>
        <w:pStyle w:val="c2"/>
        <w:tabs>
          <w:tab w:val="left" w:pos="2925"/>
        </w:tabs>
      </w:pPr>
    </w:p>
    <w:p w:rsidR="00A72623" w:rsidRPr="00BD719E" w:rsidRDefault="00A72623">
      <w:pPr>
        <w:pStyle w:val="c2"/>
        <w:tabs>
          <w:tab w:val="left" w:pos="2925"/>
        </w:tabs>
      </w:pPr>
    </w:p>
    <w:p w:rsidR="00A72623" w:rsidRPr="00BD719E" w:rsidRDefault="00A72623">
      <w:pPr>
        <w:pStyle w:val="t1"/>
        <w:tabs>
          <w:tab w:val="center" w:pos="4478"/>
        </w:tabs>
        <w:rPr>
          <w:rFonts w:ascii="Arial" w:hAnsi="Arial" w:cs="Arial"/>
        </w:rPr>
      </w:pPr>
      <w:r w:rsidRPr="00BD719E">
        <w:t xml:space="preserve">STATE OF </w:t>
      </w:r>
      <w:smartTag w:uri="urn:schemas-microsoft-com:office:smarttags" w:element="place">
        <w:smartTag w:uri="urn:schemas-microsoft-com:office:smarttags" w:element="State">
          <w:r w:rsidRPr="00BD719E">
            <w:t>TEXAS</w:t>
          </w:r>
        </w:smartTag>
      </w:smartTag>
      <w:r w:rsidRPr="00BD719E">
        <w:tab/>
      </w:r>
      <w:r w:rsidRPr="00BD719E">
        <w:rPr>
          <w:rFonts w:ascii="Arial" w:hAnsi="Arial" w:cs="Arial"/>
        </w:rPr>
        <w:t>§</w:t>
      </w:r>
    </w:p>
    <w:p w:rsidR="00A72623" w:rsidRPr="00BD719E" w:rsidRDefault="00A72623">
      <w:pPr>
        <w:pStyle w:val="t1"/>
        <w:tabs>
          <w:tab w:val="center" w:pos="4478"/>
        </w:tabs>
        <w:rPr>
          <w:rFonts w:ascii="Arial" w:hAnsi="Arial" w:cs="Arial"/>
        </w:rPr>
      </w:pPr>
      <w:r w:rsidRPr="00BD719E">
        <w:rPr>
          <w:rFonts w:ascii="Arial" w:hAnsi="Arial" w:cs="Arial"/>
        </w:rPr>
        <w:tab/>
        <w:t>§</w:t>
      </w:r>
    </w:p>
    <w:p w:rsidR="00A72623" w:rsidRPr="00BD719E" w:rsidRDefault="00A72623">
      <w:pPr>
        <w:pStyle w:val="t1"/>
        <w:tabs>
          <w:tab w:val="center" w:pos="4478"/>
        </w:tabs>
        <w:rPr>
          <w:rFonts w:ascii="Arial" w:hAnsi="Arial" w:cs="Arial"/>
        </w:rPr>
      </w:pPr>
      <w:smartTag w:uri="urn:schemas-microsoft-com:office:smarttags" w:element="place">
        <w:smartTag w:uri="urn:schemas-microsoft-com:office:smarttags" w:element="PlaceType">
          <w:r w:rsidRPr="00BD719E">
            <w:t>COUNTY</w:t>
          </w:r>
        </w:smartTag>
        <w:r w:rsidRPr="00BD719E">
          <w:t xml:space="preserve"> OF </w:t>
        </w:r>
        <w:smartTag w:uri="urn:schemas-microsoft-com:office:smarttags" w:element="PlaceName">
          <w:r>
            <w:t>HIDALGO</w:t>
          </w:r>
        </w:smartTag>
      </w:smartTag>
      <w:r w:rsidRPr="00BD719E">
        <w:tab/>
      </w:r>
      <w:r w:rsidRPr="00BD719E">
        <w:rPr>
          <w:rFonts w:ascii="Arial" w:hAnsi="Arial" w:cs="Arial"/>
        </w:rPr>
        <w:t>§</w:t>
      </w:r>
    </w:p>
    <w:p w:rsidR="00A72623" w:rsidRPr="00BD719E" w:rsidRDefault="00A72623">
      <w:pPr>
        <w:tabs>
          <w:tab w:val="center" w:pos="4478"/>
        </w:tabs>
        <w:rPr>
          <w:rFonts w:ascii="Arial" w:hAnsi="Arial" w:cs="Arial"/>
        </w:rPr>
      </w:pPr>
    </w:p>
    <w:p w:rsidR="00A72623" w:rsidRDefault="00A72623">
      <w:pPr>
        <w:tabs>
          <w:tab w:val="center" w:pos="4478"/>
        </w:tabs>
        <w:rPr>
          <w:rFonts w:ascii="Arial" w:hAnsi="Arial" w:cs="Arial"/>
          <w:sz w:val="28"/>
          <w:szCs w:val="28"/>
        </w:rPr>
      </w:pPr>
    </w:p>
    <w:p w:rsidR="00A72623" w:rsidRPr="00BD719E" w:rsidRDefault="00A72623">
      <w:pPr>
        <w:pStyle w:val="p3"/>
      </w:pPr>
      <w:r w:rsidRPr="00BD719E">
        <w:t xml:space="preserve">This Transportation Project and Pledge Agreement (this </w:t>
      </w:r>
      <w:r w:rsidRPr="00BD719E">
        <w:rPr>
          <w:i/>
          <w:iCs/>
        </w:rPr>
        <w:t xml:space="preserve">“Agreement”) </w:t>
      </w:r>
      <w:r w:rsidRPr="00BD719E">
        <w:t xml:space="preserve">is entered into as of the </w:t>
      </w:r>
      <w:r>
        <w:t>____</w:t>
      </w:r>
      <w:r w:rsidRPr="00BD719E">
        <w:t xml:space="preserve"> day of </w:t>
      </w:r>
      <w:r>
        <w:t>_____________</w:t>
      </w:r>
      <w:r w:rsidRPr="00BD719E">
        <w:t xml:space="preserve">, 2010. between </w:t>
      </w:r>
      <w:r>
        <w:t>HIDALGO</w:t>
      </w:r>
      <w:r w:rsidRPr="00BD719E">
        <w:t xml:space="preserve"> COUNTY, TEXAS (the </w:t>
      </w:r>
      <w:r w:rsidRPr="00BD719E">
        <w:rPr>
          <w:i/>
          <w:iCs/>
        </w:rPr>
        <w:t xml:space="preserve">“County”), </w:t>
      </w:r>
      <w:r w:rsidRPr="00BD719E">
        <w:t>a po</w:t>
      </w:r>
      <w:r>
        <w:t>li</w:t>
      </w:r>
      <w:r w:rsidRPr="00BD719E">
        <w:t xml:space="preserve">tical subdivision of the State of Texas, and the </w:t>
      </w:r>
      <w:r>
        <w:t>HIDALGO</w:t>
      </w:r>
      <w:r w:rsidRPr="00BD719E">
        <w:t xml:space="preserve"> COUNTY REGIONAL MOBILITY AUTHORITY (the </w:t>
      </w:r>
      <w:r w:rsidRPr="00BD719E">
        <w:rPr>
          <w:i/>
          <w:iCs/>
        </w:rPr>
        <w:t xml:space="preserve">“Authority”), </w:t>
      </w:r>
      <w:r w:rsidRPr="00BD719E">
        <w:t>a regional mobility authority existing under Chapter 370 of the Texas Transportation Code and political subdivision of the State of Texas.</w:t>
      </w:r>
    </w:p>
    <w:p w:rsidR="00A72623" w:rsidRDefault="00A72623">
      <w:pPr>
        <w:tabs>
          <w:tab w:val="left" w:pos="720"/>
        </w:tabs>
        <w:jc w:val="both"/>
        <w:rPr>
          <w:sz w:val="22"/>
          <w:szCs w:val="22"/>
        </w:rPr>
      </w:pPr>
    </w:p>
    <w:p w:rsidR="00A72623" w:rsidRPr="00BD719E" w:rsidRDefault="00A72623">
      <w:pPr>
        <w:pStyle w:val="c2"/>
        <w:tabs>
          <w:tab w:val="left" w:pos="720"/>
        </w:tabs>
        <w:rPr>
          <w:b/>
        </w:rPr>
      </w:pPr>
      <w:r w:rsidRPr="00BD719E">
        <w:rPr>
          <w:b/>
        </w:rPr>
        <w:t>RECITALS</w:t>
      </w:r>
    </w:p>
    <w:p w:rsidR="00A72623" w:rsidRPr="00BD719E" w:rsidRDefault="00A72623">
      <w:pPr>
        <w:tabs>
          <w:tab w:val="left" w:pos="720"/>
        </w:tabs>
        <w:jc w:val="both"/>
      </w:pPr>
    </w:p>
    <w:p w:rsidR="00A72623" w:rsidRPr="00BD719E" w:rsidRDefault="00A72623">
      <w:pPr>
        <w:pStyle w:val="p3"/>
      </w:pPr>
      <w:r w:rsidRPr="00BD719E">
        <w:t xml:space="preserve">WHEREAS, the County petitioned the Texas Transportation Commission (the </w:t>
      </w:r>
      <w:r w:rsidRPr="00BD719E">
        <w:rPr>
          <w:i/>
          <w:iCs/>
        </w:rPr>
        <w:t xml:space="preserve">“Commission”) </w:t>
      </w:r>
      <w:r w:rsidRPr="00BD719E">
        <w:t>for authorization to form the Authority pursuant to the provisions of the Texas Transportation Code; and</w:t>
      </w:r>
    </w:p>
    <w:p w:rsidR="00A72623" w:rsidRPr="00BD719E" w:rsidRDefault="00A72623">
      <w:pPr>
        <w:tabs>
          <w:tab w:val="left" w:pos="720"/>
        </w:tabs>
        <w:jc w:val="both"/>
      </w:pPr>
    </w:p>
    <w:p w:rsidR="00A72623" w:rsidRPr="00BD719E" w:rsidRDefault="00A72623">
      <w:pPr>
        <w:pStyle w:val="p3"/>
      </w:pPr>
      <w:r w:rsidRPr="00BD719E">
        <w:t xml:space="preserve">WHEREAS, the Commission authorized the creation of the Authority on </w:t>
      </w:r>
      <w:r>
        <w:t>November</w:t>
      </w:r>
      <w:r w:rsidRPr="00BD719E">
        <w:t xml:space="preserve"> </w:t>
      </w:r>
      <w:r>
        <w:t>17</w:t>
      </w:r>
      <w:r w:rsidRPr="00BD719E">
        <w:rPr>
          <w:i/>
          <w:iCs/>
        </w:rPr>
        <w:t xml:space="preserve">, </w:t>
      </w:r>
      <w:r w:rsidRPr="00BD719E">
        <w:t>200</w:t>
      </w:r>
      <w:r>
        <w:t>5</w:t>
      </w:r>
      <w:r w:rsidRPr="00BD719E">
        <w:t>; and</w:t>
      </w:r>
    </w:p>
    <w:p w:rsidR="00A72623" w:rsidRPr="00BD719E" w:rsidRDefault="00A72623">
      <w:pPr>
        <w:tabs>
          <w:tab w:val="left" w:pos="720"/>
        </w:tabs>
        <w:jc w:val="both"/>
      </w:pPr>
    </w:p>
    <w:p w:rsidR="00A72623" w:rsidRPr="00BD719E" w:rsidRDefault="00A72623">
      <w:pPr>
        <w:pStyle w:val="p3"/>
      </w:pPr>
      <w:r w:rsidRPr="00BD719E">
        <w:t>WHEREAS</w:t>
      </w:r>
      <w:r>
        <w:t>,</w:t>
      </w:r>
      <w:r w:rsidRPr="00BD719E">
        <w:t xml:space="preserve"> the Authority now operates pursuant to</w:t>
      </w:r>
      <w:r>
        <w:t>,</w:t>
      </w:r>
      <w:r w:rsidRPr="00BD719E">
        <w:t xml:space="preserve"> among other statutory provisions, Chapters 370</w:t>
      </w:r>
      <w:r>
        <w:t>, 222</w:t>
      </w:r>
      <w:r w:rsidRPr="00BD719E">
        <w:t xml:space="preserve"> and 502, Texas Transportation Code, and the corresponding Commission regulations, policies and procedures</w:t>
      </w:r>
      <w:r>
        <w:t>,</w:t>
      </w:r>
      <w:r w:rsidRPr="00BD719E">
        <w:t xml:space="preserve"> as amended from time to time (collectively, the </w:t>
      </w:r>
      <w:r w:rsidRPr="00BD719E">
        <w:rPr>
          <w:i/>
          <w:iCs/>
        </w:rPr>
        <w:t xml:space="preserve">“Authorizing Law”); </w:t>
      </w:r>
      <w:r w:rsidRPr="00BD719E">
        <w:t>and</w:t>
      </w:r>
    </w:p>
    <w:p w:rsidR="00A72623" w:rsidRPr="00BD719E" w:rsidRDefault="00A72623">
      <w:pPr>
        <w:tabs>
          <w:tab w:val="left" w:pos="720"/>
        </w:tabs>
        <w:jc w:val="both"/>
      </w:pPr>
    </w:p>
    <w:p w:rsidR="00A72623" w:rsidRPr="00BD719E" w:rsidRDefault="00A72623">
      <w:pPr>
        <w:pStyle w:val="p3"/>
      </w:pPr>
      <w:r w:rsidRPr="00BD719E">
        <w:t>WHEREAS</w:t>
      </w:r>
      <w:r>
        <w:t>,</w:t>
      </w:r>
      <w:r w:rsidRPr="00BD719E">
        <w:t xml:space="preserve"> the County, pursuant to Section 502.1725, Texas Transportation Code, adopted an order authorizing the adoption and implementation of an Optional Vehicle Registration Fee </w:t>
      </w:r>
      <w:r>
        <w:t>i</w:t>
      </w:r>
      <w:r w:rsidRPr="00BD719E">
        <w:t>n the amount of $10.00 effective January 1,200</w:t>
      </w:r>
      <w:r>
        <w:t>8</w:t>
      </w:r>
      <w:r w:rsidRPr="00BD719E">
        <w:t xml:space="preserve"> (the </w:t>
      </w:r>
      <w:r w:rsidRPr="00BD719E">
        <w:rPr>
          <w:i/>
          <w:iCs/>
        </w:rPr>
        <w:t xml:space="preserve">“Vehicle Fee”); </w:t>
      </w:r>
      <w:r w:rsidRPr="00BD719E">
        <w:t>and</w:t>
      </w:r>
    </w:p>
    <w:p w:rsidR="00A72623" w:rsidRPr="00BD719E" w:rsidRDefault="00A72623">
      <w:pPr>
        <w:tabs>
          <w:tab w:val="left" w:pos="720"/>
        </w:tabs>
        <w:jc w:val="both"/>
      </w:pPr>
    </w:p>
    <w:p w:rsidR="00A72623" w:rsidRDefault="00A72623">
      <w:pPr>
        <w:pStyle w:val="p3"/>
      </w:pPr>
      <w:r w:rsidRPr="00BD719E">
        <w:t>WHEREAS, the Authorizing Law requires that the County remit the revenue from the Vehicle Fee to the Authority to fund long-term transportation projects in the County; and</w:t>
      </w:r>
    </w:p>
    <w:p w:rsidR="00A72623" w:rsidRDefault="00A72623">
      <w:pPr>
        <w:pStyle w:val="p3"/>
      </w:pPr>
    </w:p>
    <w:p w:rsidR="00A72623" w:rsidRDefault="00A72623">
      <w:pPr>
        <w:pStyle w:val="p3"/>
      </w:pPr>
      <w:r w:rsidRPr="00BD719E">
        <w:t>WHEREAS</w:t>
      </w:r>
      <w:r>
        <w:t>,</w:t>
      </w:r>
      <w:r w:rsidRPr="00BD719E">
        <w:t xml:space="preserve"> it has been determined that such long-term transportation projects (the </w:t>
      </w:r>
      <w:r w:rsidRPr="00BD719E">
        <w:rPr>
          <w:i/>
          <w:iCs/>
        </w:rPr>
        <w:t xml:space="preserve">“Projects”), </w:t>
      </w:r>
      <w:r w:rsidRPr="00BD719E">
        <w:t>as further described herein, will benefit the County and its residents through improved mobility, increased safety, enhanced economic development, and expansion of the tax base which will result in increased revenues to support the County and the provision of services to residents; and</w:t>
      </w:r>
    </w:p>
    <w:p w:rsidR="00A72623" w:rsidRDefault="00A72623">
      <w:pPr>
        <w:pStyle w:val="p3"/>
      </w:pPr>
    </w:p>
    <w:p w:rsidR="00A72623" w:rsidRPr="00BD719E" w:rsidRDefault="00A72623" w:rsidP="003D58FD">
      <w:pPr>
        <w:pStyle w:val="p3"/>
      </w:pPr>
      <w:r>
        <w:t xml:space="preserve">WHEREAS, on December 18, 2007, the County authorized the pledge of the $10.00 Vehicle Fee by the Authority and committed not to rescind such fee until the occurrence of certain events and the Authority pledged such fee for the repayment of that certain Credit Agreement by and between the Authority and First National Bank dated June 1, 2008 and </w:t>
      </w:r>
      <w:r>
        <w:lastRenderedPageBreak/>
        <w:t xml:space="preserve">amended October 1, 2009, (the “Credit Agreement”); and </w:t>
      </w:r>
    </w:p>
    <w:p w:rsidR="00A72623" w:rsidRDefault="00A72623" w:rsidP="00BD719E">
      <w:pPr>
        <w:pStyle w:val="p3"/>
      </w:pPr>
      <w:r w:rsidRPr="00BD719E">
        <w:t>WHEREAS, the Authority, on its own or through an entity created by the Authority, intends to issue debt with a maximum repayment term of no more than 40 years in one or more lawful forms, including but not limited to bonds or other obligations, to obtain financing necessary to develop the Projects</w:t>
      </w:r>
      <w:r>
        <w:t xml:space="preserve"> and to satisfy any outstanding obligation under the Credit Agreement; and</w:t>
      </w:r>
    </w:p>
    <w:p w:rsidR="00A72623" w:rsidRPr="00BD719E" w:rsidRDefault="00A72623" w:rsidP="00BD719E">
      <w:pPr>
        <w:pStyle w:val="p3"/>
      </w:pPr>
    </w:p>
    <w:p w:rsidR="00A72623" w:rsidRPr="00BD719E" w:rsidRDefault="00A72623">
      <w:pPr>
        <w:pStyle w:val="p6"/>
      </w:pPr>
      <w:r w:rsidRPr="00BD719E">
        <w:t>WHEREAS</w:t>
      </w:r>
      <w:r>
        <w:t>,</w:t>
      </w:r>
      <w:r w:rsidRPr="00BD719E">
        <w:t xml:space="preserve"> pursuant to the Authorizing Law, the County is authorized to enter into t</w:t>
      </w:r>
      <w:r>
        <w:t>his</w:t>
      </w:r>
      <w:r w:rsidRPr="00BD719E">
        <w:t xml:space="preserve"> Agreement with the Authority to acquire, construct and maintain the Projects;</w:t>
      </w:r>
    </w:p>
    <w:p w:rsidR="00A72623" w:rsidRPr="00BD719E" w:rsidRDefault="00A72623">
      <w:pPr>
        <w:tabs>
          <w:tab w:val="left" w:pos="714"/>
        </w:tabs>
        <w:jc w:val="both"/>
      </w:pPr>
    </w:p>
    <w:p w:rsidR="00A72623" w:rsidRPr="00BD719E" w:rsidRDefault="00A72623">
      <w:pPr>
        <w:pStyle w:val="p6"/>
      </w:pPr>
      <w:r w:rsidRPr="00BD719E">
        <w:t>NOW, THEREFORE, for and in consideration of the respective promises and mutual covenants and benefits hereinafter set forth, the Authority and the County agree as follows:</w:t>
      </w:r>
    </w:p>
    <w:p w:rsidR="00A72623" w:rsidRPr="00BD719E" w:rsidRDefault="00A72623">
      <w:pPr>
        <w:tabs>
          <w:tab w:val="left" w:pos="714"/>
        </w:tabs>
        <w:jc w:val="both"/>
      </w:pPr>
    </w:p>
    <w:p w:rsidR="00A72623" w:rsidRPr="00BD719E" w:rsidRDefault="00A72623">
      <w:pPr>
        <w:pStyle w:val="c7"/>
        <w:tabs>
          <w:tab w:val="left" w:pos="714"/>
        </w:tabs>
        <w:rPr>
          <w:b/>
          <w:bCs/>
        </w:rPr>
      </w:pPr>
      <w:r w:rsidRPr="00BD719E">
        <w:rPr>
          <w:b/>
          <w:bCs/>
        </w:rPr>
        <w:t>ARTICLE I</w:t>
      </w:r>
    </w:p>
    <w:p w:rsidR="00A72623" w:rsidRPr="00BD719E" w:rsidRDefault="00A72623">
      <w:pPr>
        <w:tabs>
          <w:tab w:val="left" w:pos="714"/>
        </w:tabs>
        <w:jc w:val="both"/>
        <w:rPr>
          <w:b/>
          <w:bCs/>
        </w:rPr>
      </w:pPr>
    </w:p>
    <w:p w:rsidR="00A72623" w:rsidRPr="00BD719E" w:rsidRDefault="00A72623">
      <w:pPr>
        <w:pStyle w:val="c2"/>
        <w:tabs>
          <w:tab w:val="left" w:pos="714"/>
        </w:tabs>
      </w:pPr>
      <w:r w:rsidRPr="00BD719E">
        <w:t>DEFINITIONS</w:t>
      </w:r>
    </w:p>
    <w:p w:rsidR="00A72623" w:rsidRPr="00BD719E" w:rsidRDefault="00A72623">
      <w:pPr>
        <w:tabs>
          <w:tab w:val="left" w:pos="714"/>
        </w:tabs>
        <w:jc w:val="both"/>
      </w:pPr>
    </w:p>
    <w:p w:rsidR="00A72623" w:rsidRPr="00BD719E" w:rsidRDefault="00A72623" w:rsidP="00BD719E">
      <w:pPr>
        <w:pStyle w:val="p6"/>
        <w:tabs>
          <w:tab w:val="clear" w:pos="714"/>
        </w:tabs>
      </w:pPr>
      <w:r w:rsidRPr="00BD719E">
        <w:t>Section</w:t>
      </w:r>
      <w:r>
        <w:t xml:space="preserve"> </w:t>
      </w:r>
      <w:r w:rsidRPr="00BD719E">
        <w:t xml:space="preserve">1.01. </w:t>
      </w:r>
      <w:r w:rsidRPr="00BD719E">
        <w:rPr>
          <w:u w:val="single"/>
        </w:rPr>
        <w:t>Definitions</w:t>
      </w:r>
      <w:r w:rsidRPr="00BD719E">
        <w:t>. Throughout this Agreement, the following terms and expressions as used herein shall have the meanings set forth below, unless the context clearly indicates otherwise:</w:t>
      </w:r>
    </w:p>
    <w:p w:rsidR="00A72623" w:rsidRPr="00BD719E" w:rsidRDefault="00A72623">
      <w:pPr>
        <w:tabs>
          <w:tab w:val="left" w:pos="714"/>
        </w:tabs>
        <w:jc w:val="both"/>
      </w:pPr>
    </w:p>
    <w:p w:rsidR="00A72623" w:rsidRPr="00BD719E" w:rsidRDefault="00A72623">
      <w:pPr>
        <w:pStyle w:val="p6"/>
      </w:pPr>
      <w:r w:rsidRPr="00BD719E">
        <w:t>“Bonds” or “Vehicle Registration Fee Revenue Bonds” shall mean one or more series of bonds issued by the Authority pursuant to this Agreement and the Bond Resolutions.</w:t>
      </w:r>
    </w:p>
    <w:p w:rsidR="00A72623" w:rsidRPr="00BD719E" w:rsidRDefault="00A72623">
      <w:pPr>
        <w:tabs>
          <w:tab w:val="left" w:pos="714"/>
        </w:tabs>
        <w:jc w:val="both"/>
      </w:pPr>
    </w:p>
    <w:p w:rsidR="00A72623" w:rsidRPr="00BD719E" w:rsidRDefault="00A72623">
      <w:pPr>
        <w:pStyle w:val="p6"/>
      </w:pPr>
      <w:r w:rsidRPr="00BD719E">
        <w:t>“Pledged Vehicle Fee Revenues” shall mean 100% of the funds collected by the County and the State of Texas from the levy of the Vehicle Fee, pursuant to Authorizing Law, without deduction, offset, or credit for any administrative charges or expenses incurred by the County or the Authority in connection with the levy and collection of the Vehicle Fee.</w:t>
      </w:r>
    </w:p>
    <w:p w:rsidR="00A72623" w:rsidRPr="00BD719E" w:rsidRDefault="00A72623">
      <w:pPr>
        <w:tabs>
          <w:tab w:val="left" w:pos="714"/>
        </w:tabs>
        <w:jc w:val="both"/>
      </w:pPr>
    </w:p>
    <w:p w:rsidR="00A72623" w:rsidRPr="00BD719E" w:rsidRDefault="00A72623">
      <w:pPr>
        <w:pStyle w:val="p6"/>
      </w:pPr>
      <w:r w:rsidRPr="00BD719E">
        <w:t>“Project” shall mean the acquisition, construction and maintenance of any Authority Project, as approved by the Authority from time to time, and related improvements.</w:t>
      </w:r>
    </w:p>
    <w:p w:rsidR="00A72623" w:rsidRPr="00BD719E" w:rsidRDefault="00A72623">
      <w:pPr>
        <w:tabs>
          <w:tab w:val="left" w:pos="714"/>
        </w:tabs>
        <w:jc w:val="both"/>
      </w:pPr>
    </w:p>
    <w:p w:rsidR="00A72623" w:rsidRPr="00BD719E" w:rsidRDefault="00A72623">
      <w:pPr>
        <w:pStyle w:val="p6"/>
      </w:pPr>
      <w:r w:rsidRPr="00BD719E">
        <w:t>“Resolution” shall mean the resolution authorizing the issuance of the Bonds.</w:t>
      </w:r>
    </w:p>
    <w:p w:rsidR="00A72623" w:rsidRPr="00BD719E" w:rsidRDefault="00A72623">
      <w:pPr>
        <w:tabs>
          <w:tab w:val="left" w:pos="714"/>
        </w:tabs>
        <w:jc w:val="both"/>
      </w:pPr>
    </w:p>
    <w:p w:rsidR="00A72623" w:rsidRPr="00BD719E" w:rsidRDefault="00A72623">
      <w:pPr>
        <w:pStyle w:val="p6"/>
      </w:pPr>
      <w:r w:rsidRPr="00BD719E">
        <w:t xml:space="preserve">Section 1.02. </w:t>
      </w:r>
      <w:r w:rsidRPr="00BD719E">
        <w:rPr>
          <w:u w:val="single"/>
        </w:rPr>
        <w:t>Interpretations</w:t>
      </w:r>
      <w:r w:rsidRPr="00BD719E">
        <w:t>. All terms defined herein and all pronouns used in this Agreement shall be deemed to apply equally to singular and plural and to all gender. The titles and headings of the articles and sections of this Agreement have been inserted for convenience and shall not in any way modify or restrict any of the terms and provisions hereof. This Agreement and all the terms and provisions hereof shall be liberally construed to effectuate the purposes set forth herein.</w:t>
      </w:r>
    </w:p>
    <w:p w:rsidR="00A72623" w:rsidRPr="00BD719E" w:rsidRDefault="00A72623">
      <w:pPr>
        <w:tabs>
          <w:tab w:val="left" w:pos="714"/>
        </w:tabs>
        <w:jc w:val="both"/>
      </w:pPr>
    </w:p>
    <w:p w:rsidR="00A72623" w:rsidRPr="00BD719E" w:rsidRDefault="00A72623">
      <w:pPr>
        <w:pStyle w:val="c7"/>
        <w:tabs>
          <w:tab w:val="left" w:pos="714"/>
        </w:tabs>
        <w:rPr>
          <w:b/>
          <w:bCs/>
        </w:rPr>
      </w:pPr>
      <w:r w:rsidRPr="00BD719E">
        <w:rPr>
          <w:b/>
          <w:bCs/>
        </w:rPr>
        <w:t>ARTICLE II</w:t>
      </w:r>
    </w:p>
    <w:p w:rsidR="00A72623" w:rsidRPr="00BD719E" w:rsidRDefault="00A72623">
      <w:pPr>
        <w:tabs>
          <w:tab w:val="left" w:pos="714"/>
        </w:tabs>
        <w:jc w:val="both"/>
        <w:rPr>
          <w:b/>
          <w:bCs/>
        </w:rPr>
      </w:pPr>
    </w:p>
    <w:p w:rsidR="00A72623" w:rsidRPr="00BD719E" w:rsidRDefault="00A72623">
      <w:pPr>
        <w:pStyle w:val="c7"/>
        <w:tabs>
          <w:tab w:val="left" w:pos="714"/>
        </w:tabs>
        <w:rPr>
          <w:b/>
          <w:bCs/>
        </w:rPr>
      </w:pPr>
      <w:r w:rsidRPr="00BD719E">
        <w:rPr>
          <w:b/>
          <w:bCs/>
        </w:rPr>
        <w:t>SERVICES TO BE PROVIDED</w:t>
      </w:r>
    </w:p>
    <w:p w:rsidR="00A72623" w:rsidRPr="00BD719E" w:rsidRDefault="00A72623">
      <w:pPr>
        <w:tabs>
          <w:tab w:val="left" w:pos="714"/>
        </w:tabs>
        <w:jc w:val="both"/>
        <w:rPr>
          <w:b/>
          <w:bCs/>
        </w:rPr>
      </w:pPr>
    </w:p>
    <w:p w:rsidR="00A72623" w:rsidRPr="00BD719E" w:rsidRDefault="00A72623">
      <w:pPr>
        <w:pStyle w:val="p6"/>
      </w:pPr>
      <w:r>
        <w:t>Section 2.01</w:t>
      </w:r>
      <w:r w:rsidRPr="00BD719E">
        <w:t xml:space="preserve">. </w:t>
      </w:r>
      <w:r w:rsidRPr="00BD719E">
        <w:rPr>
          <w:u w:val="single"/>
        </w:rPr>
        <w:t>Construction of the Project</w:t>
      </w:r>
      <w:r w:rsidRPr="00BD719E">
        <w:t xml:space="preserve">. The Authority agrees to develop all engineering </w:t>
      </w:r>
      <w:r w:rsidRPr="00BD719E">
        <w:lastRenderedPageBreak/>
        <w:t>plans, specifications, and details required for the implementation of the Project. The Authority further agrees to contract with all individuals or entities necessary to complete the Project in accordance with the engineering plans, specifications</w:t>
      </w:r>
      <w:r>
        <w:t>,</w:t>
      </w:r>
      <w:r w:rsidRPr="00BD719E">
        <w:t xml:space="preserve"> and other construction documents.</w:t>
      </w:r>
    </w:p>
    <w:p w:rsidR="00A72623" w:rsidRPr="00BD719E" w:rsidRDefault="00A72623">
      <w:pPr>
        <w:tabs>
          <w:tab w:val="left" w:pos="714"/>
        </w:tabs>
        <w:jc w:val="both"/>
      </w:pPr>
    </w:p>
    <w:p w:rsidR="00A72623" w:rsidRPr="00BD719E" w:rsidRDefault="00A72623" w:rsidP="003D58FD">
      <w:pPr>
        <w:pStyle w:val="p6"/>
        <w:ind w:firstLine="720"/>
      </w:pPr>
      <w:r w:rsidRPr="00BD719E">
        <w:t xml:space="preserve">Section 2.02. </w:t>
      </w:r>
      <w:r w:rsidRPr="00BC3BC3">
        <w:rPr>
          <w:u w:val="single"/>
        </w:rPr>
        <w:t>Maintenance of the</w:t>
      </w:r>
      <w:r w:rsidRPr="00BD719E">
        <w:rPr>
          <w:u w:val="single"/>
        </w:rPr>
        <w:t xml:space="preserve"> Project</w:t>
      </w:r>
      <w:r w:rsidRPr="00BD719E">
        <w:t>. Upon full and final completion of the Project, the Authority agrees to maintain the Project in a reasonably prudent manner. Pursuant to this Agreement and notwithstanding any other provision herein, the County shall not have any</w:t>
      </w:r>
      <w:r>
        <w:t xml:space="preserve"> </w:t>
      </w:r>
      <w:r w:rsidRPr="00BD719E">
        <w:t>obligation to maintain the Project and all obligations and liabilities with respect to the Project shall be the responsibility of the Authority.</w:t>
      </w:r>
    </w:p>
    <w:p w:rsidR="00A72623" w:rsidRPr="00BD719E" w:rsidRDefault="00A72623">
      <w:pPr>
        <w:tabs>
          <w:tab w:val="left" w:pos="204"/>
        </w:tabs>
        <w:jc w:val="both"/>
      </w:pPr>
    </w:p>
    <w:p w:rsidR="00A72623" w:rsidRPr="00BD719E" w:rsidRDefault="00A72623">
      <w:pPr>
        <w:pStyle w:val="p6"/>
      </w:pPr>
      <w:r w:rsidRPr="00BD719E">
        <w:t xml:space="preserve">Section 2.03. </w:t>
      </w:r>
      <w:r w:rsidRPr="00BD719E">
        <w:rPr>
          <w:u w:val="single"/>
        </w:rPr>
        <w:t>Issuance of the Bonds</w:t>
      </w:r>
      <w:r w:rsidRPr="00BD719E">
        <w:t>. The Authority agrees to sell the Bonds at the earliest, most feasible date. The Authority agrees to use a portion of the proceeds of the sale of the Bonds to finance the costs of the Project and to pay the costs associated with issuing the Bonds. The Resolution shall provide that the Bonds may be secured by a pledge of the Pledged Vehicle Fee Revenues and any interest earned thereon.</w:t>
      </w:r>
    </w:p>
    <w:p w:rsidR="00A72623" w:rsidRPr="00BD719E" w:rsidRDefault="00A72623">
      <w:pPr>
        <w:tabs>
          <w:tab w:val="left" w:pos="714"/>
        </w:tabs>
        <w:jc w:val="both"/>
      </w:pPr>
    </w:p>
    <w:p w:rsidR="00A72623" w:rsidRPr="00437C4E" w:rsidRDefault="00A72623">
      <w:pPr>
        <w:pStyle w:val="c2"/>
        <w:tabs>
          <w:tab w:val="left" w:pos="714"/>
        </w:tabs>
        <w:rPr>
          <w:b/>
        </w:rPr>
      </w:pPr>
      <w:r w:rsidRPr="00437C4E">
        <w:rPr>
          <w:b/>
        </w:rPr>
        <w:t xml:space="preserve">ARTICLE </w:t>
      </w:r>
      <w:smartTag w:uri="urn:schemas-microsoft-com:office:smarttags" w:element="place">
        <w:smartTag w:uri="urn:schemas-microsoft-com:office:smarttags" w:element="State">
          <w:r w:rsidRPr="00437C4E">
            <w:rPr>
              <w:b/>
            </w:rPr>
            <w:t>Ill</w:t>
          </w:r>
        </w:smartTag>
      </w:smartTag>
    </w:p>
    <w:p w:rsidR="00A72623" w:rsidRPr="00BD719E" w:rsidRDefault="00A72623">
      <w:pPr>
        <w:tabs>
          <w:tab w:val="left" w:pos="714"/>
        </w:tabs>
        <w:jc w:val="both"/>
      </w:pPr>
    </w:p>
    <w:p w:rsidR="00A72623" w:rsidRPr="00BD719E" w:rsidRDefault="00A72623">
      <w:pPr>
        <w:pStyle w:val="c7"/>
        <w:tabs>
          <w:tab w:val="left" w:pos="714"/>
        </w:tabs>
        <w:rPr>
          <w:b/>
          <w:bCs/>
        </w:rPr>
      </w:pPr>
      <w:r w:rsidRPr="00BD719E">
        <w:rPr>
          <w:b/>
          <w:bCs/>
        </w:rPr>
        <w:t>OBLIGATIONS OF THE COUNTY</w:t>
      </w:r>
    </w:p>
    <w:p w:rsidR="00A72623" w:rsidRPr="00BD719E" w:rsidRDefault="00A72623">
      <w:pPr>
        <w:tabs>
          <w:tab w:val="left" w:pos="714"/>
        </w:tabs>
        <w:jc w:val="both"/>
        <w:rPr>
          <w:b/>
          <w:bCs/>
        </w:rPr>
      </w:pPr>
    </w:p>
    <w:p w:rsidR="00A72623" w:rsidRPr="00BD719E" w:rsidRDefault="00A72623">
      <w:pPr>
        <w:pStyle w:val="p6"/>
      </w:pPr>
      <w:r w:rsidRPr="00BD719E">
        <w:t xml:space="preserve">Section 3.01. </w:t>
      </w:r>
      <w:r w:rsidRPr="00BD719E">
        <w:rPr>
          <w:u w:val="single"/>
        </w:rPr>
        <w:t>Imposition</w:t>
      </w:r>
      <w:r>
        <w:rPr>
          <w:u w:val="single"/>
        </w:rPr>
        <w:t>,</w:t>
      </w:r>
      <w:r w:rsidRPr="00BD719E">
        <w:rPr>
          <w:u w:val="single"/>
        </w:rPr>
        <w:t xml:space="preserve"> Collection and Remittance of Vehicle Fee by the County</w:t>
      </w:r>
      <w:r w:rsidRPr="00BD719E">
        <w:t xml:space="preserve">. In accordance with Section 502.1725 of the Texas Transportation Code and in consideration of the construction of the Project by the Authority, the County covenants and agrees to take all steps necessary and authorized under the Authorizing Law and other applicable laws to continuously impose, collect and remit the Vehicle Fee during the term of this Agreement in the manner and to the maximum extent permitted by applicable law. The County also covenants and agrees that it will not cause a reduction, abatement, or exemption in the Vehicle Fee or in the amount in which it is authorized to be collected. The County further covenants and agrees that, during the term of this Agreement, within </w:t>
      </w:r>
      <w:r>
        <w:rPr>
          <w:iCs/>
        </w:rPr>
        <w:t>five</w:t>
      </w:r>
      <w:r w:rsidRPr="00437C4E">
        <w:rPr>
          <w:iCs/>
        </w:rPr>
        <w:t xml:space="preserve"> </w:t>
      </w:r>
      <w:r w:rsidRPr="00BD719E">
        <w:t>days of receipt of the portion of the Pledged Vehicle Fee Revenues the County collects, it will pay to the Authority 100% of the Pledged Vehicle Fee Revenues the County collects, without demand, notice, counterclaim, or offset, including any administrative charges or expenses incurred by the County in connection with the levy and collection of the Vehicle Fee or the Pledged Vehicle Fee Revenues.</w:t>
      </w:r>
    </w:p>
    <w:p w:rsidR="00A72623" w:rsidRPr="00BD719E" w:rsidRDefault="00A72623">
      <w:pPr>
        <w:tabs>
          <w:tab w:val="left" w:pos="714"/>
        </w:tabs>
        <w:jc w:val="both"/>
      </w:pPr>
    </w:p>
    <w:p w:rsidR="00A72623" w:rsidRPr="00BD719E" w:rsidRDefault="00A72623">
      <w:pPr>
        <w:pStyle w:val="p6"/>
      </w:pPr>
      <w:r w:rsidRPr="00BD719E">
        <w:t xml:space="preserve">Section 3.02. </w:t>
      </w:r>
      <w:r w:rsidRPr="00BD719E">
        <w:rPr>
          <w:u w:val="single"/>
        </w:rPr>
        <w:t>Obligations of County to be Absolute</w:t>
      </w:r>
      <w:r w:rsidRPr="00BD719E">
        <w:t xml:space="preserve">. The obligation of the County to make the payments set forth in this Agreement shall be absolute and unconditional, and until such time as the Bonds and the paying agent/registrar’s fees, if any, have been fully paid or provision for payment thereof shall have been made in accordance with the Resolution, the County will not suspend or discontinue any payments provided for in this Agreement and will not terminate this Agreement for any cause, including, without limiting the generality of the foregoing, failure of the Authority to implement the Project at the cost estimated or in accordance with the final plans and specifications; any acts or circumstances that might constitute failure of consideration, eviction, or constructive eviction; destruction of or damage to the Project; commercial frustration of purpose; or any failure of the Authority to perform and observe any agreement, whether express or implied, or any duty, liability, or obligation arising out of or connected with this Agreement. Nothing contained in this Section shall be construed to </w:t>
      </w:r>
      <w:r w:rsidRPr="00BD719E">
        <w:lastRenderedPageBreak/>
        <w:t>release the Authority from performance of any of the agreements on its part contained in this Agreement, and in the event the Authority shall fail to perform any such agreement on its part, the County may institute such action against the Authority as the County may deem necessary to compel performance so long as this action does not abrogate the County’s obligations to make the payments set forth in this Agreement.</w:t>
      </w:r>
    </w:p>
    <w:p w:rsidR="00A72623" w:rsidRDefault="00A72623">
      <w:pPr>
        <w:pStyle w:val="c7"/>
        <w:tabs>
          <w:tab w:val="decimal" w:pos="4558"/>
        </w:tabs>
        <w:rPr>
          <w:b/>
          <w:bCs/>
        </w:rPr>
      </w:pPr>
    </w:p>
    <w:p w:rsidR="00A72623" w:rsidRPr="00BD719E" w:rsidRDefault="00A72623">
      <w:pPr>
        <w:pStyle w:val="c7"/>
        <w:tabs>
          <w:tab w:val="decimal" w:pos="4558"/>
        </w:tabs>
        <w:rPr>
          <w:b/>
          <w:bCs/>
        </w:rPr>
      </w:pPr>
      <w:r w:rsidRPr="00BD719E">
        <w:rPr>
          <w:b/>
          <w:bCs/>
        </w:rPr>
        <w:t>ARTICLE IV</w:t>
      </w:r>
    </w:p>
    <w:p w:rsidR="00A72623" w:rsidRPr="00BD719E" w:rsidRDefault="00A72623">
      <w:pPr>
        <w:tabs>
          <w:tab w:val="decimal" w:pos="4558"/>
        </w:tabs>
        <w:rPr>
          <w:b/>
          <w:bCs/>
        </w:rPr>
      </w:pPr>
    </w:p>
    <w:p w:rsidR="00A72623" w:rsidRPr="00BD719E" w:rsidRDefault="00A72623">
      <w:pPr>
        <w:pStyle w:val="c7"/>
        <w:tabs>
          <w:tab w:val="decimal" w:pos="4558"/>
        </w:tabs>
        <w:rPr>
          <w:b/>
          <w:bCs/>
        </w:rPr>
      </w:pPr>
      <w:r w:rsidRPr="00BD719E">
        <w:rPr>
          <w:b/>
          <w:bCs/>
        </w:rPr>
        <w:t>MISCELLANEOUS PROVISIONS</w:t>
      </w:r>
    </w:p>
    <w:p w:rsidR="00A72623" w:rsidRPr="00BD719E" w:rsidRDefault="00A72623">
      <w:pPr>
        <w:tabs>
          <w:tab w:val="decimal" w:pos="4558"/>
        </w:tabs>
        <w:rPr>
          <w:b/>
          <w:bCs/>
        </w:rPr>
      </w:pPr>
    </w:p>
    <w:p w:rsidR="00A72623" w:rsidRPr="00BD719E" w:rsidRDefault="00A72623">
      <w:pPr>
        <w:pStyle w:val="p6"/>
      </w:pPr>
      <w:r w:rsidRPr="00BD719E">
        <w:t xml:space="preserve">Section 4.01. </w:t>
      </w:r>
      <w:r w:rsidRPr="00BD719E">
        <w:rPr>
          <w:u w:val="single"/>
        </w:rPr>
        <w:t>Term</w:t>
      </w:r>
      <w:r w:rsidRPr="00BD719E">
        <w:t>. This Agreement shall be in force and effect from the date of execution hereof to the maturity of the Bonds or the redemption or defeasance thereof, but at a maximum maturity not longer than 40 years from the date hereof.</w:t>
      </w:r>
    </w:p>
    <w:p w:rsidR="00A72623" w:rsidRPr="00BD719E" w:rsidRDefault="00A72623">
      <w:pPr>
        <w:tabs>
          <w:tab w:val="left" w:pos="714"/>
        </w:tabs>
        <w:jc w:val="both"/>
      </w:pPr>
    </w:p>
    <w:p w:rsidR="00A72623" w:rsidRPr="00BD719E" w:rsidRDefault="00A72623">
      <w:pPr>
        <w:pStyle w:val="p6"/>
      </w:pPr>
      <w:r w:rsidRPr="00BD719E">
        <w:t xml:space="preserve">Section 4.02. </w:t>
      </w:r>
      <w:r w:rsidRPr="00BD719E">
        <w:rPr>
          <w:u w:val="single"/>
        </w:rPr>
        <w:t>Amendments and Supplements</w:t>
      </w:r>
      <w:r w:rsidRPr="00BD719E">
        <w:t>. This Agreement may be amended, supplemented or extended by mutual agreement of the parties hereto, but not in such manner as to impair the rights of the holders of the Bonds.</w:t>
      </w:r>
    </w:p>
    <w:p w:rsidR="00A72623" w:rsidRPr="00BD719E" w:rsidRDefault="00A72623">
      <w:pPr>
        <w:tabs>
          <w:tab w:val="left" w:pos="714"/>
        </w:tabs>
        <w:jc w:val="both"/>
      </w:pPr>
    </w:p>
    <w:p w:rsidR="00A72623" w:rsidRPr="00BD719E" w:rsidRDefault="00A72623">
      <w:pPr>
        <w:pStyle w:val="p6"/>
      </w:pPr>
      <w:r w:rsidRPr="00BD719E">
        <w:t xml:space="preserve">Section 4.03. </w:t>
      </w:r>
      <w:r w:rsidRPr="00BD719E">
        <w:rPr>
          <w:u w:val="single"/>
        </w:rPr>
        <w:t>Mer</w:t>
      </w:r>
      <w:r>
        <w:rPr>
          <w:u w:val="single"/>
        </w:rPr>
        <w:t>g</w:t>
      </w:r>
      <w:r w:rsidRPr="00BD719E">
        <w:rPr>
          <w:u w:val="single"/>
        </w:rPr>
        <w:t>er</w:t>
      </w:r>
      <w:r w:rsidRPr="00BD719E">
        <w:t>. This Agreement embodies the entire understanding between the parties hereto and there are no prior effective representation, warranties, or agreements between the parties hereto.</w:t>
      </w:r>
    </w:p>
    <w:p w:rsidR="00A72623" w:rsidRPr="00BD719E" w:rsidRDefault="00A72623">
      <w:pPr>
        <w:tabs>
          <w:tab w:val="left" w:pos="714"/>
        </w:tabs>
        <w:jc w:val="both"/>
      </w:pPr>
    </w:p>
    <w:p w:rsidR="00A72623" w:rsidRPr="00BD719E" w:rsidRDefault="00A72623">
      <w:pPr>
        <w:pStyle w:val="p6"/>
      </w:pPr>
      <w:r w:rsidRPr="00BD719E">
        <w:t xml:space="preserve">Section 4.04. </w:t>
      </w:r>
      <w:r w:rsidRPr="00BD719E">
        <w:rPr>
          <w:u w:val="single"/>
        </w:rPr>
        <w:t>Severability</w:t>
      </w:r>
      <w:r w:rsidRPr="00BD719E">
        <w:t>. The provisions of this Agreement are severable, and if any provision or part of this Agreement or the application hereof to any person or circumstance shall ever be held by any court of competent jurisdiction to be invalid or unconstitutional for any reason, the remainder of this Agreement and the application of such provision or part of this Agreement to other persons or circumstances shall not be affected thereby.</w:t>
      </w:r>
    </w:p>
    <w:p w:rsidR="00A72623" w:rsidRPr="00BD719E" w:rsidRDefault="00A72623">
      <w:pPr>
        <w:tabs>
          <w:tab w:val="left" w:pos="714"/>
        </w:tabs>
        <w:jc w:val="both"/>
      </w:pPr>
    </w:p>
    <w:p w:rsidR="00A72623" w:rsidRPr="00BD719E" w:rsidRDefault="00A72623">
      <w:pPr>
        <w:tabs>
          <w:tab w:val="left" w:pos="714"/>
        </w:tabs>
        <w:jc w:val="both"/>
      </w:pPr>
    </w:p>
    <w:p w:rsidR="00A72623" w:rsidRPr="00BD719E" w:rsidRDefault="00A72623">
      <w:pPr>
        <w:tabs>
          <w:tab w:val="left" w:pos="714"/>
        </w:tabs>
        <w:jc w:val="both"/>
      </w:pPr>
    </w:p>
    <w:p w:rsidR="00A72623" w:rsidRDefault="00A72623">
      <w:pPr>
        <w:pStyle w:val="c9"/>
        <w:tabs>
          <w:tab w:val="left" w:pos="714"/>
        </w:tabs>
        <w:rPr>
          <w:i/>
          <w:iCs/>
        </w:rPr>
      </w:pPr>
      <w:r w:rsidRPr="00BD719E">
        <w:rPr>
          <w:i/>
          <w:iCs/>
        </w:rPr>
        <w:t>[Signa</w:t>
      </w:r>
      <w:r>
        <w:rPr>
          <w:i/>
          <w:iCs/>
        </w:rPr>
        <w:t>t</w:t>
      </w:r>
      <w:r w:rsidRPr="00BD719E">
        <w:rPr>
          <w:i/>
          <w:iCs/>
        </w:rPr>
        <w:t>ure page follows.]</w:t>
      </w:r>
    </w:p>
    <w:p w:rsidR="00A72623" w:rsidRPr="00BD719E" w:rsidRDefault="00A72623">
      <w:pPr>
        <w:pStyle w:val="c9"/>
        <w:tabs>
          <w:tab w:val="left" w:pos="714"/>
        </w:tabs>
        <w:rPr>
          <w:i/>
          <w:iCs/>
        </w:rPr>
      </w:pPr>
      <w:r>
        <w:rPr>
          <w:i/>
          <w:iCs/>
        </w:rPr>
        <w:br w:type="page"/>
      </w:r>
    </w:p>
    <w:p w:rsidR="00A72623" w:rsidRPr="00BD719E" w:rsidRDefault="00A72623">
      <w:pPr>
        <w:pStyle w:val="t5"/>
        <w:tabs>
          <w:tab w:val="decimal" w:pos="4558"/>
        </w:tabs>
      </w:pPr>
      <w:r w:rsidRPr="00BD719E">
        <w:tab/>
      </w:r>
    </w:p>
    <w:p w:rsidR="00A72623" w:rsidRPr="00BD719E" w:rsidRDefault="00A72623">
      <w:pPr>
        <w:pStyle w:val="p10"/>
        <w:ind w:left="714"/>
      </w:pPr>
      <w:r w:rsidRPr="00BD719E">
        <w:t>EXECUTED in multiple counterparts as of the date first written above.</w:t>
      </w:r>
    </w:p>
    <w:p w:rsidR="00A72623" w:rsidRPr="00BD719E" w:rsidRDefault="00A72623">
      <w:pPr>
        <w:tabs>
          <w:tab w:val="left" w:pos="714"/>
        </w:tabs>
      </w:pPr>
    </w:p>
    <w:p w:rsidR="00A72623" w:rsidRPr="00BD719E" w:rsidRDefault="00A72623" w:rsidP="00437C4E">
      <w:pPr>
        <w:pStyle w:val="p11"/>
        <w:tabs>
          <w:tab w:val="clear" w:pos="4801"/>
          <w:tab w:val="left" w:pos="4950"/>
        </w:tabs>
        <w:ind w:left="5040"/>
      </w:pPr>
      <w:r>
        <w:t>HIDALGO</w:t>
      </w:r>
      <w:r w:rsidRPr="00BD719E">
        <w:t xml:space="preserve"> COUNTY, TEXAS</w:t>
      </w:r>
    </w:p>
    <w:p w:rsidR="00A72623" w:rsidRPr="00BD719E" w:rsidRDefault="00A72623">
      <w:pPr>
        <w:tabs>
          <w:tab w:val="left" w:pos="4801"/>
        </w:tabs>
      </w:pPr>
    </w:p>
    <w:p w:rsidR="00A72623" w:rsidRPr="00BD719E" w:rsidRDefault="00A72623">
      <w:pPr>
        <w:tabs>
          <w:tab w:val="left" w:pos="4801"/>
        </w:tabs>
      </w:pPr>
    </w:p>
    <w:p w:rsidR="00A72623" w:rsidRPr="00BD719E" w:rsidRDefault="00A72623">
      <w:pPr>
        <w:tabs>
          <w:tab w:val="left" w:pos="4801"/>
        </w:tabs>
      </w:pPr>
    </w:p>
    <w:p w:rsidR="00A72623" w:rsidRPr="00437C4E" w:rsidRDefault="00A72623" w:rsidP="00437C4E">
      <w:pPr>
        <w:pStyle w:val="p11"/>
        <w:tabs>
          <w:tab w:val="clear" w:pos="4801"/>
          <w:tab w:val="left" w:pos="4950"/>
        </w:tabs>
        <w:ind w:left="5040"/>
      </w:pPr>
      <w:r w:rsidRPr="00BD719E">
        <w:t>By:</w:t>
      </w:r>
      <w:r>
        <w:t xml:space="preserve"> </w:t>
      </w:r>
      <w:r>
        <w:rPr>
          <w:u w:val="single"/>
        </w:rPr>
        <w:tab/>
      </w:r>
      <w:r>
        <w:rPr>
          <w:u w:val="single"/>
        </w:rPr>
        <w:tab/>
      </w:r>
      <w:r>
        <w:rPr>
          <w:u w:val="single"/>
        </w:rPr>
        <w:tab/>
      </w:r>
      <w:r>
        <w:rPr>
          <w:u w:val="single"/>
        </w:rPr>
        <w:tab/>
      </w:r>
    </w:p>
    <w:p w:rsidR="00A72623" w:rsidRPr="00BD719E" w:rsidRDefault="00A72623" w:rsidP="00437C4E">
      <w:pPr>
        <w:pStyle w:val="p12"/>
        <w:tabs>
          <w:tab w:val="clear" w:pos="5493"/>
          <w:tab w:val="left" w:pos="4801"/>
          <w:tab w:val="left" w:pos="5310"/>
        </w:tabs>
        <w:ind w:left="5040" w:hanging="3"/>
      </w:pPr>
      <w:r w:rsidRPr="00BD719E">
        <w:t>Name:</w:t>
      </w:r>
      <w:r w:rsidRPr="00BD719E">
        <w:tab/>
      </w:r>
      <w:r>
        <w:t>Ramon Garcia</w:t>
      </w:r>
    </w:p>
    <w:p w:rsidR="00A72623" w:rsidRPr="00BD719E" w:rsidRDefault="00A72623" w:rsidP="00437C4E">
      <w:pPr>
        <w:pStyle w:val="p12"/>
        <w:tabs>
          <w:tab w:val="clear" w:pos="5493"/>
        </w:tabs>
        <w:ind w:left="5040" w:firstLine="0"/>
      </w:pPr>
      <w:r w:rsidRPr="00BD719E">
        <w:t>Title:</w:t>
      </w:r>
      <w:r w:rsidRPr="00BD719E">
        <w:tab/>
        <w:t>County Judge</w:t>
      </w:r>
    </w:p>
    <w:p w:rsidR="00A72623" w:rsidRPr="00BD719E" w:rsidRDefault="00A72623">
      <w:pPr>
        <w:tabs>
          <w:tab w:val="left" w:pos="4801"/>
          <w:tab w:val="left" w:pos="5493"/>
        </w:tabs>
      </w:pPr>
    </w:p>
    <w:p w:rsidR="00A72623" w:rsidRPr="00BD719E" w:rsidRDefault="00A72623">
      <w:pPr>
        <w:pStyle w:val="p13"/>
      </w:pPr>
      <w:r w:rsidRPr="00BD719E">
        <w:t>ATTEST:</w:t>
      </w: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pStyle w:val="p13"/>
      </w:pPr>
      <w:r w:rsidRPr="00BD719E">
        <w:t>By: _____________________________</w:t>
      </w:r>
    </w:p>
    <w:p w:rsidR="00A72623" w:rsidRPr="00BD719E" w:rsidRDefault="00A72623">
      <w:pPr>
        <w:pStyle w:val="p14"/>
        <w:ind w:left="714"/>
      </w:pPr>
      <w:r w:rsidRPr="00BD719E">
        <w:t>Name:</w:t>
      </w:r>
      <w:r w:rsidRPr="003854B8">
        <w:tab/>
      </w:r>
      <w:r w:rsidRPr="003854B8">
        <w:rPr>
          <w:bCs/>
          <w:color w:val="000000"/>
        </w:rPr>
        <w:t>Arturo Guajardo, Jr</w:t>
      </w:r>
      <w:r>
        <w:rPr>
          <w:bCs/>
          <w:color w:val="000000"/>
        </w:rPr>
        <w:t>.</w:t>
      </w:r>
    </w:p>
    <w:p w:rsidR="00A72623" w:rsidRPr="00BD719E" w:rsidRDefault="00A72623">
      <w:pPr>
        <w:pStyle w:val="p14"/>
        <w:ind w:left="714"/>
      </w:pPr>
      <w:r w:rsidRPr="00BD719E">
        <w:t>Title:</w:t>
      </w:r>
      <w:r w:rsidRPr="00BD719E">
        <w:tab/>
        <w:t>County Clerk</w:t>
      </w:r>
    </w:p>
    <w:p w:rsidR="00A72623" w:rsidRPr="00BD719E" w:rsidRDefault="00A72623">
      <w:pPr>
        <w:tabs>
          <w:tab w:val="left" w:pos="714"/>
        </w:tabs>
      </w:pPr>
    </w:p>
    <w:p w:rsidR="00A72623" w:rsidRPr="00BD719E" w:rsidRDefault="00A72623">
      <w:pPr>
        <w:tabs>
          <w:tab w:val="left" w:pos="714"/>
        </w:tabs>
      </w:pPr>
    </w:p>
    <w:p w:rsidR="00A72623" w:rsidRPr="00BD719E" w:rsidRDefault="00A72623">
      <w:pPr>
        <w:pStyle w:val="p13"/>
      </w:pPr>
      <w:r w:rsidRPr="00BD719E">
        <w:t>(SEAL)</w:t>
      </w: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p w:rsidR="00A72623" w:rsidRDefault="00A72623">
      <w:pPr>
        <w:tabs>
          <w:tab w:val="left" w:pos="204"/>
        </w:tabs>
      </w:pPr>
    </w:p>
    <w:p w:rsidR="00A72623" w:rsidRPr="00BD719E" w:rsidRDefault="00A72623">
      <w:pPr>
        <w:tabs>
          <w:tab w:val="left" w:pos="204"/>
        </w:tabs>
      </w:pPr>
    </w:p>
    <w:p w:rsidR="00A72623" w:rsidRDefault="00A72623" w:rsidP="00C007D7">
      <w:pPr>
        <w:pStyle w:val="p13"/>
        <w:tabs>
          <w:tab w:val="clear" w:pos="204"/>
        </w:tabs>
        <w:ind w:left="5040"/>
      </w:pPr>
      <w:r>
        <w:t>HIDALGO</w:t>
      </w:r>
      <w:r w:rsidRPr="00BD719E">
        <w:t xml:space="preserve"> COUNTY </w:t>
      </w:r>
    </w:p>
    <w:p w:rsidR="00A72623" w:rsidRDefault="00A72623" w:rsidP="00C007D7">
      <w:pPr>
        <w:pStyle w:val="p13"/>
      </w:pPr>
      <w:r>
        <w:tab/>
      </w:r>
      <w:r>
        <w:tab/>
      </w:r>
      <w:r>
        <w:tab/>
      </w:r>
      <w:r>
        <w:tab/>
      </w:r>
      <w:r>
        <w:tab/>
      </w:r>
      <w:r>
        <w:tab/>
      </w:r>
      <w:r>
        <w:tab/>
      </w:r>
      <w:r>
        <w:tab/>
      </w:r>
      <w:r w:rsidRPr="00BD719E">
        <w:t>REGIONAL MOBILITY AUTHORITY</w:t>
      </w:r>
    </w:p>
    <w:p w:rsidR="00A72623" w:rsidRDefault="00A72623" w:rsidP="00C007D7">
      <w:pPr>
        <w:pStyle w:val="p13"/>
      </w:pPr>
    </w:p>
    <w:p w:rsidR="00A72623" w:rsidRDefault="00A72623" w:rsidP="00C007D7">
      <w:pPr>
        <w:pStyle w:val="p13"/>
      </w:pPr>
    </w:p>
    <w:p w:rsidR="00A72623" w:rsidRDefault="00A72623" w:rsidP="00C007D7">
      <w:pPr>
        <w:pStyle w:val="p13"/>
      </w:pPr>
    </w:p>
    <w:p w:rsidR="00A72623" w:rsidRPr="00C007D7" w:rsidRDefault="00A72623" w:rsidP="00C007D7">
      <w:pPr>
        <w:pStyle w:val="p13"/>
      </w:pPr>
      <w:r>
        <w:tab/>
      </w:r>
      <w:r>
        <w:tab/>
      </w:r>
      <w:r>
        <w:tab/>
      </w:r>
      <w:r>
        <w:tab/>
      </w:r>
      <w:r>
        <w:tab/>
      </w:r>
      <w:r>
        <w:tab/>
      </w:r>
      <w:r>
        <w:tab/>
      </w:r>
      <w:r>
        <w:tab/>
      </w:r>
      <w:r w:rsidRPr="00BD719E">
        <w:t>By:</w:t>
      </w:r>
      <w:r>
        <w:t xml:space="preserve"> </w:t>
      </w:r>
      <w:r>
        <w:rPr>
          <w:u w:val="single"/>
        </w:rPr>
        <w:tab/>
      </w:r>
      <w:r>
        <w:rPr>
          <w:u w:val="single"/>
        </w:rPr>
        <w:tab/>
      </w:r>
      <w:r>
        <w:rPr>
          <w:u w:val="single"/>
        </w:rPr>
        <w:tab/>
      </w:r>
      <w:r>
        <w:rPr>
          <w:u w:val="single"/>
        </w:rPr>
        <w:tab/>
      </w:r>
      <w:r>
        <w:rPr>
          <w:u w:val="single"/>
        </w:rPr>
        <w:tab/>
      </w:r>
    </w:p>
    <w:p w:rsidR="00A72623" w:rsidRPr="00BD719E" w:rsidRDefault="00A72623" w:rsidP="00C007D7">
      <w:pPr>
        <w:pStyle w:val="p14"/>
        <w:ind w:left="714"/>
      </w:pPr>
      <w:r>
        <w:tab/>
      </w:r>
      <w:r>
        <w:tab/>
      </w:r>
      <w:r>
        <w:tab/>
      </w:r>
      <w:r>
        <w:tab/>
      </w:r>
      <w:r>
        <w:tab/>
      </w:r>
      <w:r>
        <w:tab/>
      </w:r>
      <w:r>
        <w:tab/>
      </w:r>
      <w:r>
        <w:tab/>
      </w:r>
      <w:r w:rsidRPr="00BD719E">
        <w:t>Name:</w:t>
      </w:r>
      <w:r w:rsidRPr="00BD719E">
        <w:tab/>
      </w:r>
      <w:r>
        <w:t xml:space="preserve">Dennis Burleson </w:t>
      </w:r>
    </w:p>
    <w:p w:rsidR="00A72623" w:rsidRDefault="00A72623" w:rsidP="00C007D7">
      <w:pPr>
        <w:pStyle w:val="p14"/>
        <w:ind w:left="714"/>
      </w:pPr>
      <w:r>
        <w:tab/>
      </w:r>
      <w:r>
        <w:tab/>
      </w:r>
      <w:r>
        <w:tab/>
      </w:r>
      <w:r>
        <w:tab/>
      </w:r>
      <w:r>
        <w:tab/>
      </w:r>
      <w:r>
        <w:tab/>
      </w:r>
      <w:r>
        <w:tab/>
      </w:r>
      <w:r>
        <w:tab/>
      </w:r>
      <w:r w:rsidRPr="00BD719E">
        <w:t>Title:</w:t>
      </w:r>
      <w:r w:rsidRPr="00BD719E">
        <w:tab/>
        <w:t>Chai</w:t>
      </w:r>
      <w:r>
        <w:t>rm</w:t>
      </w:r>
      <w:r w:rsidRPr="00BD719E">
        <w:t>an</w:t>
      </w:r>
      <w:r>
        <w:t>,</w:t>
      </w:r>
      <w:r w:rsidRPr="00BD719E">
        <w:t xml:space="preserve"> Board of Directors</w:t>
      </w:r>
    </w:p>
    <w:p w:rsidR="00A72623" w:rsidRDefault="00A72623" w:rsidP="00C007D7">
      <w:pPr>
        <w:pStyle w:val="p14"/>
        <w:ind w:left="714"/>
      </w:pPr>
    </w:p>
    <w:p w:rsidR="00A72623" w:rsidRDefault="00A72623" w:rsidP="00C007D7">
      <w:pPr>
        <w:pStyle w:val="p14"/>
        <w:ind w:left="714"/>
      </w:pPr>
    </w:p>
    <w:p w:rsidR="00A72623" w:rsidRPr="00BD719E" w:rsidRDefault="00A72623" w:rsidP="00C007D7">
      <w:pPr>
        <w:pStyle w:val="p13"/>
      </w:pPr>
      <w:r w:rsidRPr="00BD719E">
        <w:t>ATTEST:</w:t>
      </w:r>
    </w:p>
    <w:p w:rsidR="00A72623" w:rsidRPr="00BD719E" w:rsidRDefault="00A72623" w:rsidP="00C007D7">
      <w:pPr>
        <w:pStyle w:val="p13"/>
        <w:tabs>
          <w:tab w:val="clear" w:pos="204"/>
        </w:tabs>
        <w:ind w:left="5040"/>
      </w:pPr>
    </w:p>
    <w:p w:rsidR="00A72623" w:rsidRPr="00BD719E" w:rsidRDefault="00A72623" w:rsidP="00C007D7">
      <w:pPr>
        <w:ind w:left="5040"/>
      </w:pPr>
    </w:p>
    <w:p w:rsidR="00A72623" w:rsidRPr="00BD719E" w:rsidRDefault="00A72623">
      <w:pPr>
        <w:tabs>
          <w:tab w:val="left" w:pos="204"/>
        </w:tabs>
      </w:pPr>
    </w:p>
    <w:p w:rsidR="00A72623" w:rsidRPr="00C007D7" w:rsidRDefault="00A72623">
      <w:pPr>
        <w:pStyle w:val="p13"/>
      </w:pPr>
      <w:r w:rsidRPr="00BD719E">
        <w:t>By:</w:t>
      </w:r>
      <w:r>
        <w:t xml:space="preserve"> </w:t>
      </w:r>
      <w:r>
        <w:rPr>
          <w:u w:val="single"/>
        </w:rPr>
        <w:tab/>
      </w:r>
      <w:r>
        <w:rPr>
          <w:u w:val="single"/>
        </w:rPr>
        <w:tab/>
      </w:r>
      <w:r>
        <w:rPr>
          <w:u w:val="single"/>
        </w:rPr>
        <w:tab/>
      </w:r>
      <w:r>
        <w:rPr>
          <w:u w:val="single"/>
        </w:rPr>
        <w:tab/>
      </w:r>
      <w:r>
        <w:rPr>
          <w:u w:val="single"/>
        </w:rPr>
        <w:tab/>
      </w:r>
    </w:p>
    <w:p w:rsidR="00A72623" w:rsidRPr="00BD719E" w:rsidRDefault="00A72623">
      <w:pPr>
        <w:pStyle w:val="p14"/>
        <w:ind w:left="714"/>
      </w:pPr>
      <w:r w:rsidRPr="00BD719E">
        <w:t>Name:</w:t>
      </w:r>
      <w:r w:rsidRPr="00BD719E">
        <w:tab/>
      </w:r>
      <w:r>
        <w:t>Forrest Runnels</w:t>
      </w:r>
    </w:p>
    <w:p w:rsidR="00A72623" w:rsidRPr="00BD719E" w:rsidRDefault="00A72623">
      <w:pPr>
        <w:pStyle w:val="p14"/>
        <w:ind w:left="714"/>
      </w:pPr>
      <w:r w:rsidRPr="00BD719E">
        <w:t>Title:</w:t>
      </w:r>
      <w:r w:rsidRPr="00BD719E">
        <w:tab/>
        <w:t>Secretary, Board of Directors</w:t>
      </w:r>
    </w:p>
    <w:p w:rsidR="00A72623" w:rsidRPr="00BD719E" w:rsidRDefault="00A72623">
      <w:pPr>
        <w:pStyle w:val="t18"/>
        <w:tabs>
          <w:tab w:val="right" w:pos="4575"/>
        </w:tabs>
      </w:pPr>
      <w:r w:rsidRPr="00BD719E">
        <w:tab/>
      </w:r>
    </w:p>
    <w:p w:rsidR="00A72623" w:rsidRPr="00BD719E" w:rsidRDefault="00A72623">
      <w:pPr>
        <w:tabs>
          <w:tab w:val="left" w:pos="204"/>
        </w:tabs>
      </w:pPr>
    </w:p>
    <w:p w:rsidR="00A72623" w:rsidRPr="00BD719E" w:rsidRDefault="00A72623">
      <w:pPr>
        <w:tabs>
          <w:tab w:val="left" w:pos="204"/>
        </w:tabs>
      </w:pPr>
    </w:p>
    <w:p w:rsidR="00A72623" w:rsidRPr="00BD719E" w:rsidRDefault="00A72623">
      <w:pPr>
        <w:tabs>
          <w:tab w:val="left" w:pos="204"/>
        </w:tabs>
      </w:pPr>
    </w:p>
    <w:sectPr w:rsidR="00A72623" w:rsidRPr="00BD719E" w:rsidSect="002C74F4">
      <w:footerReference w:type="default" r:id="rId6"/>
      <w:footerReference w:type="first" r:id="rId7"/>
      <w:type w:val="continuous"/>
      <w:pgSz w:w="12240" w:h="15840"/>
      <w:pgMar w:top="1440" w:right="1440" w:bottom="1440" w:left="1440" w:header="1440" w:footer="432"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623" w:rsidRDefault="00A72623" w:rsidP="00BD719E">
      <w:r>
        <w:separator/>
      </w:r>
    </w:p>
  </w:endnote>
  <w:endnote w:type="continuationSeparator" w:id="0">
    <w:p w:rsidR="00A72623" w:rsidRDefault="00A72623" w:rsidP="00BD71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623" w:rsidRDefault="009F57E5">
    <w:pPr>
      <w:pStyle w:val="Footer"/>
      <w:jc w:val="center"/>
    </w:pPr>
    <w:fldSimple w:instr=" PAGE   \* MERGEFORMAT ">
      <w:r w:rsidR="00251B09">
        <w:rPr>
          <w:noProof/>
        </w:rPr>
        <w:t>6</w:t>
      </w:r>
    </w:fldSimple>
  </w:p>
  <w:p w:rsidR="00A72623" w:rsidRPr="005D57D7" w:rsidRDefault="00A72623" w:rsidP="00BC3BC3">
    <w:pPr>
      <w:pStyle w:val="Footer"/>
      <w:rPr>
        <w:sz w:val="16"/>
        <w:szCs w:val="16"/>
      </w:rPr>
    </w:pPr>
    <w:r w:rsidRPr="005D57D7">
      <w:rPr>
        <w:sz w:val="16"/>
        <w:szCs w:val="16"/>
      </w:rPr>
      <w:t>Transportation Project and Pledge Agreement</w:t>
    </w:r>
  </w:p>
  <w:p w:rsidR="00A72623" w:rsidRPr="005D57D7" w:rsidRDefault="00A72623">
    <w:pPr>
      <w:pStyle w:val="Footer"/>
      <w:rPr>
        <w:sz w:val="16"/>
        <w:szCs w:val="16"/>
      </w:rPr>
    </w:pPr>
    <w:r w:rsidRPr="005D57D7">
      <w:rPr>
        <w:sz w:val="16"/>
        <w:szCs w:val="16"/>
      </w:rPr>
      <w:t xml:space="preserve">Between </w:t>
    </w:r>
    <w:smartTag w:uri="urn:schemas-microsoft-com:office:smarttags" w:element="PlaceName">
      <w:r w:rsidRPr="005D57D7">
        <w:rPr>
          <w:sz w:val="16"/>
          <w:szCs w:val="16"/>
        </w:rPr>
        <w:t>Hidalgo</w:t>
      </w:r>
    </w:smartTag>
    <w:r w:rsidRPr="005D57D7">
      <w:rPr>
        <w:sz w:val="16"/>
        <w:szCs w:val="16"/>
      </w:rPr>
      <w:t xml:space="preserve"> </w:t>
    </w:r>
    <w:smartTag w:uri="urn:schemas-microsoft-com:office:smarttags" w:element="PlaceType">
      <w:r w:rsidRPr="005D57D7">
        <w:rPr>
          <w:sz w:val="16"/>
          <w:szCs w:val="16"/>
        </w:rPr>
        <w:t>County</w:t>
      </w:r>
    </w:smartTag>
    <w:r w:rsidRPr="005D57D7">
      <w:rPr>
        <w:sz w:val="16"/>
        <w:szCs w:val="16"/>
      </w:rPr>
      <w:t xml:space="preserve"> and </w:t>
    </w:r>
    <w:smartTag w:uri="urn:schemas-microsoft-com:office:smarttags" w:element="place">
      <w:smartTag w:uri="urn:schemas-microsoft-com:office:smarttags" w:element="PlaceName">
        <w:r w:rsidRPr="005D57D7">
          <w:rPr>
            <w:sz w:val="16"/>
            <w:szCs w:val="16"/>
          </w:rPr>
          <w:t>Hidalgo</w:t>
        </w:r>
      </w:smartTag>
      <w:r w:rsidRPr="005D57D7">
        <w:rPr>
          <w:sz w:val="16"/>
          <w:szCs w:val="16"/>
        </w:rPr>
        <w:t xml:space="preserve"> </w:t>
      </w:r>
      <w:smartTag w:uri="urn:schemas-microsoft-com:office:smarttags" w:element="PlaceType">
        <w:r w:rsidRPr="005D57D7">
          <w:rPr>
            <w:sz w:val="16"/>
            <w:szCs w:val="16"/>
          </w:rPr>
          <w:t>County</w:t>
        </w:r>
      </w:smartTag>
    </w:smartTag>
    <w:r w:rsidRPr="005D57D7">
      <w:rPr>
        <w:sz w:val="16"/>
        <w:szCs w:val="16"/>
      </w:rPr>
      <w:t xml:space="preserve"> Regional Mobility Authority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623" w:rsidRPr="005D57D7" w:rsidRDefault="00A72623" w:rsidP="002C74F4">
    <w:pPr>
      <w:pStyle w:val="Footer"/>
      <w:rPr>
        <w:sz w:val="16"/>
        <w:szCs w:val="16"/>
      </w:rPr>
    </w:pPr>
    <w:r w:rsidRPr="005D57D7">
      <w:rPr>
        <w:sz w:val="16"/>
        <w:szCs w:val="16"/>
      </w:rPr>
      <w:t>Transportation Project and Pledge Agreement</w:t>
    </w:r>
  </w:p>
  <w:p w:rsidR="00A72623" w:rsidRPr="005D57D7" w:rsidRDefault="00A72623" w:rsidP="002C74F4">
    <w:pPr>
      <w:pStyle w:val="Footer"/>
      <w:rPr>
        <w:sz w:val="16"/>
        <w:szCs w:val="16"/>
      </w:rPr>
    </w:pPr>
    <w:r w:rsidRPr="005D57D7">
      <w:rPr>
        <w:sz w:val="16"/>
        <w:szCs w:val="16"/>
      </w:rPr>
      <w:t xml:space="preserve">Between </w:t>
    </w:r>
    <w:smartTag w:uri="urn:schemas-microsoft-com:office:smarttags" w:element="PlaceName">
      <w:r w:rsidRPr="005D57D7">
        <w:rPr>
          <w:sz w:val="16"/>
          <w:szCs w:val="16"/>
        </w:rPr>
        <w:t>Hidalgo</w:t>
      </w:r>
    </w:smartTag>
    <w:r w:rsidRPr="005D57D7">
      <w:rPr>
        <w:sz w:val="16"/>
        <w:szCs w:val="16"/>
      </w:rPr>
      <w:t xml:space="preserve"> </w:t>
    </w:r>
    <w:smartTag w:uri="urn:schemas-microsoft-com:office:smarttags" w:element="PlaceType">
      <w:r w:rsidRPr="005D57D7">
        <w:rPr>
          <w:sz w:val="16"/>
          <w:szCs w:val="16"/>
        </w:rPr>
        <w:t>County</w:t>
      </w:r>
    </w:smartTag>
    <w:r w:rsidRPr="005D57D7">
      <w:rPr>
        <w:sz w:val="16"/>
        <w:szCs w:val="16"/>
      </w:rPr>
      <w:t xml:space="preserve"> and </w:t>
    </w:r>
    <w:smartTag w:uri="urn:schemas-microsoft-com:office:smarttags" w:element="place">
      <w:smartTag w:uri="urn:schemas-microsoft-com:office:smarttags" w:element="PlaceName">
        <w:r w:rsidRPr="005D57D7">
          <w:rPr>
            <w:sz w:val="16"/>
            <w:szCs w:val="16"/>
          </w:rPr>
          <w:t>Hidalgo</w:t>
        </w:r>
      </w:smartTag>
      <w:r w:rsidRPr="005D57D7">
        <w:rPr>
          <w:sz w:val="16"/>
          <w:szCs w:val="16"/>
        </w:rPr>
        <w:t xml:space="preserve"> </w:t>
      </w:r>
      <w:smartTag w:uri="urn:schemas-microsoft-com:office:smarttags" w:element="PlaceType">
        <w:r w:rsidRPr="005D57D7">
          <w:rPr>
            <w:sz w:val="16"/>
            <w:szCs w:val="16"/>
          </w:rPr>
          <w:t>County</w:t>
        </w:r>
      </w:smartTag>
    </w:smartTag>
    <w:r w:rsidRPr="005D57D7">
      <w:rPr>
        <w:sz w:val="16"/>
        <w:szCs w:val="16"/>
      </w:rPr>
      <w:t xml:space="preserve"> Regional Mobility Authority</w:t>
    </w:r>
  </w:p>
  <w:p w:rsidR="00A72623" w:rsidRDefault="00A726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623" w:rsidRDefault="00A72623" w:rsidP="00BD719E">
      <w:r>
        <w:separator/>
      </w:r>
    </w:p>
  </w:footnote>
  <w:footnote w:type="continuationSeparator" w:id="0">
    <w:p w:rsidR="00A72623" w:rsidRDefault="00A72623" w:rsidP="00BD71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719E"/>
    <w:rsid w:val="00020224"/>
    <w:rsid w:val="00251B09"/>
    <w:rsid w:val="00294FD5"/>
    <w:rsid w:val="002C74F4"/>
    <w:rsid w:val="0031603B"/>
    <w:rsid w:val="00343375"/>
    <w:rsid w:val="003854B8"/>
    <w:rsid w:val="003D58FD"/>
    <w:rsid w:val="00437C4E"/>
    <w:rsid w:val="005B67D1"/>
    <w:rsid w:val="005D57D7"/>
    <w:rsid w:val="007A73B5"/>
    <w:rsid w:val="008E72D9"/>
    <w:rsid w:val="009F57E5"/>
    <w:rsid w:val="00A72623"/>
    <w:rsid w:val="00B40E51"/>
    <w:rsid w:val="00BC3BC3"/>
    <w:rsid w:val="00BD471F"/>
    <w:rsid w:val="00BD719E"/>
    <w:rsid w:val="00C007D7"/>
    <w:rsid w:val="00C12B68"/>
    <w:rsid w:val="00CE4582"/>
    <w:rsid w:val="00D41D18"/>
    <w:rsid w:val="00DF2AE1"/>
    <w:rsid w:val="00F133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2D9"/>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uiPriority w:val="99"/>
    <w:rsid w:val="008E72D9"/>
  </w:style>
  <w:style w:type="paragraph" w:customStyle="1" w:styleId="c2">
    <w:name w:val="c2"/>
    <w:basedOn w:val="Normal"/>
    <w:uiPriority w:val="99"/>
    <w:rsid w:val="008E72D9"/>
    <w:pPr>
      <w:jc w:val="center"/>
    </w:pPr>
  </w:style>
  <w:style w:type="paragraph" w:customStyle="1" w:styleId="p3">
    <w:name w:val="p3"/>
    <w:basedOn w:val="Normal"/>
    <w:uiPriority w:val="99"/>
    <w:rsid w:val="008E72D9"/>
    <w:pPr>
      <w:tabs>
        <w:tab w:val="left" w:pos="720"/>
      </w:tabs>
      <w:ind w:firstLine="720"/>
      <w:jc w:val="both"/>
    </w:pPr>
  </w:style>
  <w:style w:type="paragraph" w:customStyle="1" w:styleId="p4">
    <w:name w:val="p4"/>
    <w:basedOn w:val="Normal"/>
    <w:uiPriority w:val="99"/>
    <w:rsid w:val="008E72D9"/>
    <w:pPr>
      <w:tabs>
        <w:tab w:val="left" w:pos="204"/>
      </w:tabs>
      <w:jc w:val="both"/>
    </w:pPr>
  </w:style>
  <w:style w:type="paragraph" w:customStyle="1" w:styleId="t5">
    <w:name w:val="t5"/>
    <w:basedOn w:val="Normal"/>
    <w:uiPriority w:val="99"/>
    <w:rsid w:val="008E72D9"/>
  </w:style>
  <w:style w:type="paragraph" w:customStyle="1" w:styleId="p6">
    <w:name w:val="p6"/>
    <w:basedOn w:val="Normal"/>
    <w:uiPriority w:val="99"/>
    <w:rsid w:val="008E72D9"/>
    <w:pPr>
      <w:tabs>
        <w:tab w:val="left" w:pos="714"/>
      </w:tabs>
      <w:ind w:firstLine="714"/>
      <w:jc w:val="both"/>
    </w:pPr>
  </w:style>
  <w:style w:type="paragraph" w:customStyle="1" w:styleId="c7">
    <w:name w:val="c7"/>
    <w:basedOn w:val="Normal"/>
    <w:uiPriority w:val="99"/>
    <w:rsid w:val="008E72D9"/>
    <w:pPr>
      <w:jc w:val="center"/>
    </w:pPr>
  </w:style>
  <w:style w:type="paragraph" w:customStyle="1" w:styleId="p8">
    <w:name w:val="p8"/>
    <w:basedOn w:val="Normal"/>
    <w:uiPriority w:val="99"/>
    <w:rsid w:val="008E72D9"/>
    <w:pPr>
      <w:tabs>
        <w:tab w:val="left" w:pos="204"/>
      </w:tabs>
      <w:jc w:val="both"/>
    </w:pPr>
  </w:style>
  <w:style w:type="paragraph" w:customStyle="1" w:styleId="c9">
    <w:name w:val="c9"/>
    <w:basedOn w:val="Normal"/>
    <w:uiPriority w:val="99"/>
    <w:rsid w:val="008E72D9"/>
    <w:pPr>
      <w:jc w:val="center"/>
    </w:pPr>
  </w:style>
  <w:style w:type="paragraph" w:customStyle="1" w:styleId="p10">
    <w:name w:val="p10"/>
    <w:basedOn w:val="Normal"/>
    <w:uiPriority w:val="99"/>
    <w:rsid w:val="008E72D9"/>
    <w:pPr>
      <w:tabs>
        <w:tab w:val="left" w:pos="714"/>
      </w:tabs>
      <w:ind w:left="726"/>
    </w:pPr>
  </w:style>
  <w:style w:type="paragraph" w:customStyle="1" w:styleId="p11">
    <w:name w:val="p11"/>
    <w:basedOn w:val="Normal"/>
    <w:uiPriority w:val="99"/>
    <w:rsid w:val="008E72D9"/>
    <w:pPr>
      <w:tabs>
        <w:tab w:val="left" w:pos="4801"/>
      </w:tabs>
      <w:ind w:left="3361"/>
    </w:pPr>
  </w:style>
  <w:style w:type="paragraph" w:customStyle="1" w:styleId="p12">
    <w:name w:val="p12"/>
    <w:basedOn w:val="Normal"/>
    <w:uiPriority w:val="99"/>
    <w:rsid w:val="008E72D9"/>
    <w:pPr>
      <w:tabs>
        <w:tab w:val="left" w:pos="5493"/>
      </w:tabs>
      <w:ind w:left="5493" w:hanging="692"/>
    </w:pPr>
  </w:style>
  <w:style w:type="paragraph" w:customStyle="1" w:styleId="p13">
    <w:name w:val="p13"/>
    <w:basedOn w:val="Normal"/>
    <w:uiPriority w:val="99"/>
    <w:rsid w:val="008E72D9"/>
    <w:pPr>
      <w:tabs>
        <w:tab w:val="left" w:pos="204"/>
      </w:tabs>
    </w:pPr>
  </w:style>
  <w:style w:type="paragraph" w:customStyle="1" w:styleId="p14">
    <w:name w:val="p14"/>
    <w:basedOn w:val="Normal"/>
    <w:uiPriority w:val="99"/>
    <w:rsid w:val="008E72D9"/>
    <w:pPr>
      <w:tabs>
        <w:tab w:val="left" w:pos="714"/>
      </w:tabs>
      <w:ind w:left="726" w:hanging="714"/>
    </w:pPr>
  </w:style>
  <w:style w:type="paragraph" w:customStyle="1" w:styleId="c15">
    <w:name w:val="c15"/>
    <w:basedOn w:val="Normal"/>
    <w:uiPriority w:val="99"/>
    <w:rsid w:val="008E72D9"/>
    <w:pPr>
      <w:jc w:val="center"/>
    </w:pPr>
  </w:style>
  <w:style w:type="paragraph" w:customStyle="1" w:styleId="p16">
    <w:name w:val="p16"/>
    <w:basedOn w:val="Normal"/>
    <w:uiPriority w:val="99"/>
    <w:rsid w:val="008E72D9"/>
  </w:style>
  <w:style w:type="paragraph" w:customStyle="1" w:styleId="p17">
    <w:name w:val="p17"/>
    <w:basedOn w:val="Normal"/>
    <w:uiPriority w:val="99"/>
    <w:rsid w:val="008E72D9"/>
    <w:pPr>
      <w:tabs>
        <w:tab w:val="left" w:pos="4365"/>
      </w:tabs>
      <w:ind w:left="2925"/>
    </w:pPr>
  </w:style>
  <w:style w:type="paragraph" w:customStyle="1" w:styleId="t18">
    <w:name w:val="t18"/>
    <w:basedOn w:val="Normal"/>
    <w:uiPriority w:val="99"/>
    <w:rsid w:val="008E72D9"/>
  </w:style>
  <w:style w:type="paragraph" w:styleId="Header">
    <w:name w:val="header"/>
    <w:basedOn w:val="Normal"/>
    <w:link w:val="HeaderChar"/>
    <w:uiPriority w:val="99"/>
    <w:semiHidden/>
    <w:rsid w:val="00BD719E"/>
    <w:pPr>
      <w:tabs>
        <w:tab w:val="center" w:pos="4680"/>
        <w:tab w:val="right" w:pos="9360"/>
      </w:tabs>
    </w:pPr>
  </w:style>
  <w:style w:type="character" w:customStyle="1" w:styleId="HeaderChar">
    <w:name w:val="Header Char"/>
    <w:basedOn w:val="DefaultParagraphFont"/>
    <w:link w:val="Header"/>
    <w:uiPriority w:val="99"/>
    <w:semiHidden/>
    <w:locked/>
    <w:rsid w:val="00BD719E"/>
    <w:rPr>
      <w:rFonts w:ascii="Times New Roman" w:hAnsi="Times New Roman" w:cs="Times New Roman"/>
      <w:sz w:val="24"/>
      <w:szCs w:val="24"/>
    </w:rPr>
  </w:style>
  <w:style w:type="paragraph" w:styleId="Footer">
    <w:name w:val="footer"/>
    <w:basedOn w:val="Normal"/>
    <w:link w:val="FooterChar"/>
    <w:uiPriority w:val="99"/>
    <w:rsid w:val="00BD719E"/>
    <w:pPr>
      <w:tabs>
        <w:tab w:val="center" w:pos="4680"/>
        <w:tab w:val="right" w:pos="9360"/>
      </w:tabs>
    </w:pPr>
  </w:style>
  <w:style w:type="character" w:customStyle="1" w:styleId="FooterChar">
    <w:name w:val="Footer Char"/>
    <w:basedOn w:val="DefaultParagraphFont"/>
    <w:link w:val="Footer"/>
    <w:uiPriority w:val="99"/>
    <w:locked/>
    <w:rsid w:val="00BD719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1569</Words>
  <Characters>8625</Characters>
  <Application>Microsoft Office Word</Application>
  <DocSecurity>4</DocSecurity>
  <Lines>71</Lines>
  <Paragraphs>20</Paragraphs>
  <ScaleCrop>false</ScaleCrop>
  <Company>Tuggey Rosenthal Pauerstein Sandoloski Agather LLP</Company>
  <LinksUpToDate>false</LinksUpToDate>
  <CharactersWithSpaces>10174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officeservices</dc:creator>
  <cp:keywords/>
  <dc:description/>
  <cp:lastModifiedBy>rosalinda.cantu</cp:lastModifiedBy>
  <cp:revision>2</cp:revision>
  <dcterms:created xsi:type="dcterms:W3CDTF">2010-12-02T22:14:00Z</dcterms:created>
  <dcterms:modified xsi:type="dcterms:W3CDTF">2010-12-02T22:14:00Z</dcterms:modified>
</cp:coreProperties>
</file>