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D5D" w:rsidRPr="00CE4A5E" w:rsidRDefault="00B63D5D" w:rsidP="00C400EE">
      <w:pPr>
        <w:jc w:val="center"/>
        <w:outlineLvl w:val="0"/>
        <w:rPr>
          <w:rFonts w:ascii="Denmark" w:hAnsi="Denmark"/>
          <w:sz w:val="36"/>
        </w:rPr>
      </w:pPr>
      <w:bookmarkStart w:id="0" w:name="_GoBack"/>
      <w:bookmarkEnd w:id="0"/>
      <w:r w:rsidRPr="00CE4A5E">
        <w:rPr>
          <w:rFonts w:ascii="Denmark" w:hAnsi="Denmark"/>
          <w:sz w:val="36"/>
        </w:rPr>
        <w:t>INTERLOCAL COOPERATIVE AGREEMENT</w:t>
      </w:r>
    </w:p>
    <w:p w:rsidR="00B63D5D" w:rsidRDefault="00B63D5D" w:rsidP="00B330E8">
      <w:pPr>
        <w:spacing w:after="120" w:line="480" w:lineRule="auto"/>
        <w:rPr>
          <w:rFonts w:ascii="Arial" w:hAnsi="Arial" w:cs="Arial"/>
        </w:rPr>
      </w:pPr>
    </w:p>
    <w:p w:rsidR="00B63D5D" w:rsidRDefault="00B63D5D" w:rsidP="00B330E8">
      <w:pPr>
        <w:spacing w:after="120" w:line="480" w:lineRule="auto"/>
        <w:rPr>
          <w:rFonts w:ascii="Arial" w:hAnsi="Arial" w:cs="Arial"/>
        </w:rPr>
      </w:pPr>
      <w:r>
        <w:rPr>
          <w:rFonts w:ascii="Arial" w:hAnsi="Arial" w:cs="Arial"/>
        </w:rPr>
        <w:tab/>
        <w:t xml:space="preserve">THIS INTERLOCAL COOPERATIVE AGREEMENT is made and entered into effective this </w:t>
      </w:r>
      <w:r w:rsidR="00A4349F">
        <w:rPr>
          <w:rFonts w:ascii="Arial" w:hAnsi="Arial" w:cs="Arial"/>
        </w:rPr>
        <w:t xml:space="preserve">twenty- sixth </w:t>
      </w:r>
      <w:r>
        <w:rPr>
          <w:rFonts w:ascii="Arial" w:hAnsi="Arial" w:cs="Arial"/>
        </w:rPr>
        <w:t>day of</w:t>
      </w:r>
      <w:r w:rsidR="00A4349F">
        <w:rPr>
          <w:rFonts w:ascii="Arial" w:hAnsi="Arial" w:cs="Arial"/>
        </w:rPr>
        <w:t xml:space="preserve"> July</w:t>
      </w:r>
      <w:r>
        <w:rPr>
          <w:rFonts w:ascii="Arial" w:hAnsi="Arial" w:cs="Arial"/>
        </w:rPr>
        <w:t xml:space="preserve">, 2011, by and between the City of Palmview (the “City” herein) and </w:t>
      </w:r>
      <w:r w:rsidRPr="0031246F">
        <w:rPr>
          <w:rFonts w:ascii="Arial" w:hAnsi="Arial" w:cs="Arial"/>
          <w:highlight w:val="yellow"/>
        </w:rPr>
        <w:t>the County of Hidalgo, Texas, by and through Hidalgo County Constable Precinct #4</w:t>
      </w:r>
      <w:r>
        <w:rPr>
          <w:rFonts w:ascii="Arial" w:hAnsi="Arial" w:cs="Arial"/>
        </w:rPr>
        <w:t xml:space="preserve"> (the “Entity” herein), political subdivisions of the State of Texas.</w:t>
      </w:r>
    </w:p>
    <w:p w:rsidR="00B63D5D" w:rsidRPr="00B330E8" w:rsidRDefault="00B63D5D" w:rsidP="00C400EE">
      <w:pPr>
        <w:jc w:val="center"/>
        <w:outlineLvl w:val="0"/>
        <w:rPr>
          <w:rFonts w:ascii="Arial" w:hAnsi="Arial" w:cs="Arial"/>
          <w:b/>
        </w:rPr>
      </w:pPr>
      <w:r w:rsidRPr="00B330E8">
        <w:rPr>
          <w:rFonts w:ascii="Arial" w:hAnsi="Arial" w:cs="Arial"/>
          <w:b/>
        </w:rPr>
        <w:t>WITNESSETH</w:t>
      </w:r>
    </w:p>
    <w:p w:rsidR="00B63D5D" w:rsidRDefault="00B63D5D" w:rsidP="00B330E8">
      <w:pPr>
        <w:jc w:val="both"/>
        <w:rPr>
          <w:rFonts w:ascii="Arial" w:hAnsi="Arial" w:cs="Arial"/>
        </w:rPr>
      </w:pPr>
      <w:r>
        <w:rPr>
          <w:rFonts w:ascii="Arial" w:hAnsi="Arial" w:cs="Arial"/>
        </w:rPr>
        <w:tab/>
      </w:r>
      <w:r w:rsidRPr="00B330E8">
        <w:rPr>
          <w:rFonts w:ascii="Arial" w:hAnsi="Arial" w:cs="Arial"/>
          <w:b/>
        </w:rPr>
        <w:t>WHEREAS</w:t>
      </w:r>
      <w:r>
        <w:rPr>
          <w:rFonts w:ascii="Arial" w:hAnsi="Arial" w:cs="Arial"/>
        </w:rPr>
        <w:t>, V.T.C.A., Government Code, Chapter 791, the Texas Inter-local Cooperation Act, provides that any one or more local government entities may contract with each other for the performance of governmental functions and for the joint use of facilities or services for police protection and for the promotion and protection of the health and welfare of the inhabitants of this State and the mutual benefit of the parties;</w:t>
      </w:r>
    </w:p>
    <w:p w:rsidR="00B63D5D" w:rsidRDefault="00B63D5D" w:rsidP="00B330E8">
      <w:pPr>
        <w:jc w:val="both"/>
        <w:rPr>
          <w:rFonts w:ascii="Arial" w:hAnsi="Arial" w:cs="Arial"/>
        </w:rPr>
      </w:pPr>
      <w:r>
        <w:rPr>
          <w:rFonts w:ascii="Arial" w:hAnsi="Arial" w:cs="Arial"/>
        </w:rPr>
        <w:tab/>
      </w:r>
      <w:r w:rsidRPr="00B330E8">
        <w:rPr>
          <w:rFonts w:ascii="Arial" w:hAnsi="Arial" w:cs="Arial"/>
          <w:b/>
        </w:rPr>
        <w:t>WHEREAS</w:t>
      </w:r>
      <w:r>
        <w:rPr>
          <w:rFonts w:ascii="Arial" w:hAnsi="Arial" w:cs="Arial"/>
        </w:rPr>
        <w:t>, the City, for the purposes of performing functions of law enforcement through its Police Department, has an authorized access terminal providing access to the Texas Law Enforcement Telecommunications System (“TLETS”);</w:t>
      </w:r>
    </w:p>
    <w:p w:rsidR="00B63D5D" w:rsidRDefault="00B63D5D" w:rsidP="00B330E8">
      <w:pPr>
        <w:jc w:val="both"/>
        <w:rPr>
          <w:rFonts w:ascii="Arial" w:hAnsi="Arial" w:cs="Arial"/>
        </w:rPr>
      </w:pPr>
      <w:r>
        <w:rPr>
          <w:rFonts w:ascii="Arial" w:hAnsi="Arial" w:cs="Arial"/>
        </w:rPr>
        <w:tab/>
      </w:r>
      <w:r w:rsidRPr="00B330E8">
        <w:rPr>
          <w:rFonts w:ascii="Arial" w:hAnsi="Arial" w:cs="Arial"/>
          <w:b/>
        </w:rPr>
        <w:t>WHEREAS</w:t>
      </w:r>
      <w:r>
        <w:rPr>
          <w:rFonts w:ascii="Arial" w:hAnsi="Arial" w:cs="Arial"/>
        </w:rPr>
        <w:t>, TLETS provides potentially valuable law enforcement related data from intra-state and inter-state sources to assist law enforcement in the investigation of crime;</w:t>
      </w:r>
    </w:p>
    <w:p w:rsidR="00B63D5D" w:rsidRDefault="00B63D5D" w:rsidP="00B330E8">
      <w:pPr>
        <w:jc w:val="both"/>
        <w:rPr>
          <w:rFonts w:ascii="Arial" w:hAnsi="Arial" w:cs="Arial"/>
        </w:rPr>
      </w:pPr>
      <w:r>
        <w:rPr>
          <w:rFonts w:ascii="Arial" w:hAnsi="Arial" w:cs="Arial"/>
        </w:rPr>
        <w:tab/>
      </w:r>
      <w:r w:rsidRPr="00B330E8">
        <w:rPr>
          <w:rFonts w:ascii="Arial" w:hAnsi="Arial" w:cs="Arial"/>
          <w:b/>
        </w:rPr>
        <w:t>WHEREAS</w:t>
      </w:r>
      <w:r>
        <w:rPr>
          <w:rFonts w:ascii="Arial" w:hAnsi="Arial" w:cs="Arial"/>
        </w:rPr>
        <w:t>, TLETS is administered by the Texas Department of Public Safety, who in turn grants specific access to TLETS through specifically defined terminals, one of which is held by the City though the Police Department;</w:t>
      </w:r>
    </w:p>
    <w:p w:rsidR="00B63D5D" w:rsidRDefault="00B63D5D" w:rsidP="00B330E8">
      <w:pPr>
        <w:jc w:val="both"/>
        <w:rPr>
          <w:rFonts w:ascii="Arial" w:hAnsi="Arial" w:cs="Arial"/>
        </w:rPr>
      </w:pPr>
      <w:r>
        <w:rPr>
          <w:rFonts w:ascii="Arial" w:hAnsi="Arial" w:cs="Arial"/>
        </w:rPr>
        <w:tab/>
      </w:r>
      <w:r w:rsidRPr="00B330E8">
        <w:rPr>
          <w:rFonts w:ascii="Arial" w:hAnsi="Arial" w:cs="Arial"/>
          <w:b/>
        </w:rPr>
        <w:t>WHEREAS</w:t>
      </w:r>
      <w:r>
        <w:rPr>
          <w:rFonts w:ascii="Arial" w:hAnsi="Arial" w:cs="Arial"/>
        </w:rPr>
        <w:t>, the Entity desires to access TLETS through the current authorized connection of the City to assist the Entity in the investigation of crime;</w:t>
      </w:r>
    </w:p>
    <w:p w:rsidR="00B63D5D" w:rsidRDefault="00B63D5D" w:rsidP="00B330E8">
      <w:pPr>
        <w:jc w:val="both"/>
        <w:rPr>
          <w:rFonts w:ascii="Arial" w:hAnsi="Arial" w:cs="Arial"/>
        </w:rPr>
      </w:pPr>
      <w:r>
        <w:rPr>
          <w:rFonts w:ascii="Arial" w:hAnsi="Arial" w:cs="Arial"/>
        </w:rPr>
        <w:tab/>
      </w:r>
      <w:r w:rsidRPr="00B330E8">
        <w:rPr>
          <w:rFonts w:ascii="Arial" w:hAnsi="Arial" w:cs="Arial"/>
          <w:b/>
        </w:rPr>
        <w:t>WHEREAS</w:t>
      </w:r>
      <w:r>
        <w:rPr>
          <w:rFonts w:ascii="Arial" w:hAnsi="Arial" w:cs="Arial"/>
        </w:rPr>
        <w:t xml:space="preserve">, the Entity’s investigation of crime serves the purpose of providing police protection and promoting and protecting the </w:t>
      </w:r>
      <w:r w:rsidRPr="0031246F">
        <w:rPr>
          <w:rFonts w:ascii="Arial" w:hAnsi="Arial" w:cs="Arial"/>
          <w:highlight w:val="yellow"/>
        </w:rPr>
        <w:t>safety</w:t>
      </w:r>
      <w:r>
        <w:rPr>
          <w:rFonts w:ascii="Arial" w:hAnsi="Arial" w:cs="Arial"/>
        </w:rPr>
        <w:t>, health and welfare of local residents;</w:t>
      </w:r>
    </w:p>
    <w:p w:rsidR="00B63D5D" w:rsidRDefault="00B63D5D" w:rsidP="00B330E8">
      <w:pPr>
        <w:jc w:val="both"/>
        <w:rPr>
          <w:rFonts w:ascii="Arial" w:hAnsi="Arial" w:cs="Arial"/>
        </w:rPr>
      </w:pPr>
      <w:r>
        <w:rPr>
          <w:rFonts w:ascii="Arial" w:hAnsi="Arial" w:cs="Arial"/>
        </w:rPr>
        <w:tab/>
      </w:r>
      <w:r w:rsidRPr="00B330E8">
        <w:rPr>
          <w:rFonts w:ascii="Arial" w:hAnsi="Arial" w:cs="Arial"/>
          <w:b/>
        </w:rPr>
        <w:t>WHEREAS</w:t>
      </w:r>
      <w:r>
        <w:rPr>
          <w:rFonts w:ascii="Arial" w:hAnsi="Arial" w:cs="Arial"/>
        </w:rPr>
        <w:t>, the City, by its proximity, will benefit from improved criminal investigation by the Entity; and</w:t>
      </w:r>
    </w:p>
    <w:p w:rsidR="00B63D5D" w:rsidRDefault="00B63D5D" w:rsidP="00B330E8">
      <w:pPr>
        <w:jc w:val="both"/>
        <w:rPr>
          <w:rFonts w:ascii="Arial" w:hAnsi="Arial" w:cs="Arial"/>
        </w:rPr>
      </w:pPr>
      <w:r>
        <w:rPr>
          <w:rFonts w:ascii="Arial" w:hAnsi="Arial" w:cs="Arial"/>
        </w:rPr>
        <w:tab/>
      </w:r>
      <w:r w:rsidRPr="00B330E8">
        <w:rPr>
          <w:rFonts w:ascii="Arial" w:hAnsi="Arial" w:cs="Arial"/>
          <w:b/>
        </w:rPr>
        <w:t>WHEREAS</w:t>
      </w:r>
      <w:r>
        <w:rPr>
          <w:rFonts w:ascii="Arial" w:hAnsi="Arial" w:cs="Arial"/>
        </w:rPr>
        <w:t>, the City desires to allow the Entity to access TLETS through the City’s authorized connection for criminal justice purposes by the Entity, with the Entity bearing any additional costs related to the Entity gaining access to TLETS through the City.</w:t>
      </w:r>
    </w:p>
    <w:p w:rsidR="00B63D5D" w:rsidRDefault="00B63D5D" w:rsidP="00B330E8">
      <w:pPr>
        <w:jc w:val="both"/>
        <w:rPr>
          <w:rFonts w:ascii="Arial" w:hAnsi="Arial" w:cs="Arial"/>
        </w:rPr>
      </w:pPr>
      <w:r>
        <w:rPr>
          <w:rFonts w:ascii="Arial" w:hAnsi="Arial" w:cs="Arial"/>
        </w:rPr>
        <w:tab/>
      </w:r>
      <w:r w:rsidRPr="00B330E8">
        <w:rPr>
          <w:rFonts w:ascii="Arial" w:hAnsi="Arial" w:cs="Arial"/>
          <w:b/>
        </w:rPr>
        <w:t>NOW, THEREFORE</w:t>
      </w:r>
      <w:r>
        <w:rPr>
          <w:rFonts w:ascii="Arial" w:hAnsi="Arial" w:cs="Arial"/>
        </w:rPr>
        <w:t>, in consideration of the mutual covenants and agreements herein contained, the undersigned parties agree as follows:</w:t>
      </w:r>
    </w:p>
    <w:p w:rsidR="00B63D5D" w:rsidRPr="00B330E8" w:rsidRDefault="00B63D5D" w:rsidP="00C400EE">
      <w:pPr>
        <w:spacing w:after="0"/>
        <w:outlineLvl w:val="0"/>
        <w:rPr>
          <w:rFonts w:ascii="Arial" w:hAnsi="Arial" w:cs="Arial"/>
          <w:b/>
        </w:rPr>
      </w:pPr>
      <w:r w:rsidRPr="00B330E8">
        <w:rPr>
          <w:rFonts w:ascii="Arial" w:hAnsi="Arial" w:cs="Arial"/>
          <w:b/>
        </w:rPr>
        <w:lastRenderedPageBreak/>
        <w:t>PAGE 2</w:t>
      </w:r>
    </w:p>
    <w:p w:rsidR="00B63D5D" w:rsidRPr="00B330E8" w:rsidRDefault="00B63D5D" w:rsidP="00C400EE">
      <w:pPr>
        <w:spacing w:after="0"/>
        <w:outlineLvl w:val="0"/>
        <w:rPr>
          <w:rFonts w:ascii="Arial" w:hAnsi="Arial" w:cs="Arial"/>
          <w:b/>
        </w:rPr>
      </w:pPr>
      <w:r w:rsidRPr="00B330E8">
        <w:rPr>
          <w:rFonts w:ascii="Arial" w:hAnsi="Arial" w:cs="Arial"/>
          <w:b/>
        </w:rPr>
        <w:t>INTER-LOCAL COOPERATIVE AGREEMENT</w:t>
      </w:r>
    </w:p>
    <w:p w:rsidR="00B63D5D" w:rsidRPr="00B330E8" w:rsidRDefault="00B63D5D" w:rsidP="00C400EE">
      <w:pPr>
        <w:spacing w:after="0"/>
        <w:outlineLvl w:val="0"/>
        <w:rPr>
          <w:rFonts w:ascii="Arial" w:hAnsi="Arial" w:cs="Arial"/>
          <w:b/>
        </w:rPr>
      </w:pPr>
      <w:r w:rsidRPr="00B330E8">
        <w:rPr>
          <w:rFonts w:ascii="Arial" w:hAnsi="Arial" w:cs="Arial"/>
          <w:b/>
        </w:rPr>
        <w:t>City / Entity</w:t>
      </w:r>
    </w:p>
    <w:p w:rsidR="00B63D5D" w:rsidRPr="00514C42" w:rsidRDefault="00B63D5D" w:rsidP="000C3AC2">
      <w:pPr>
        <w:pStyle w:val="ListParagraph"/>
        <w:numPr>
          <w:ilvl w:val="0"/>
          <w:numId w:val="6"/>
        </w:numPr>
        <w:jc w:val="center"/>
        <w:outlineLvl w:val="0"/>
        <w:rPr>
          <w:rFonts w:ascii="Arial" w:hAnsi="Arial" w:cs="Arial"/>
          <w:b/>
        </w:rPr>
      </w:pPr>
      <w:r w:rsidRPr="00514C42">
        <w:rPr>
          <w:rFonts w:ascii="Arial" w:hAnsi="Arial" w:cs="Arial"/>
          <w:b/>
        </w:rPr>
        <w:t>Terms and Conditions</w:t>
      </w:r>
    </w:p>
    <w:p w:rsidR="00B63D5D" w:rsidRDefault="00B63D5D" w:rsidP="00A43041">
      <w:pPr>
        <w:pStyle w:val="ListParagraph"/>
        <w:numPr>
          <w:ilvl w:val="0"/>
          <w:numId w:val="1"/>
        </w:numPr>
        <w:jc w:val="both"/>
        <w:rPr>
          <w:rFonts w:ascii="Arial" w:hAnsi="Arial" w:cs="Arial"/>
        </w:rPr>
      </w:pPr>
      <w:r>
        <w:rPr>
          <w:rFonts w:ascii="Arial" w:hAnsi="Arial" w:cs="Arial"/>
        </w:rPr>
        <w:t>City agrees to allow Entity to access City’s authorized TLETS connection for legal criminal justice purposes.</w:t>
      </w:r>
    </w:p>
    <w:p w:rsidR="00B63D5D" w:rsidRDefault="00B63D5D" w:rsidP="00A43041">
      <w:pPr>
        <w:pStyle w:val="ListParagraph"/>
        <w:numPr>
          <w:ilvl w:val="0"/>
          <w:numId w:val="1"/>
        </w:numPr>
        <w:jc w:val="both"/>
        <w:rPr>
          <w:rFonts w:ascii="Arial" w:hAnsi="Arial" w:cs="Arial"/>
        </w:rPr>
      </w:pPr>
      <w:r>
        <w:rPr>
          <w:rFonts w:ascii="Arial" w:hAnsi="Arial" w:cs="Arial"/>
        </w:rPr>
        <w:t>Entity agrees to bear any costs associate</w:t>
      </w:r>
      <w:r w:rsidR="00B47D69">
        <w:rPr>
          <w:rFonts w:ascii="Arial" w:hAnsi="Arial" w:cs="Arial"/>
        </w:rPr>
        <w:t>d</w:t>
      </w:r>
      <w:r>
        <w:rPr>
          <w:rFonts w:ascii="Arial" w:hAnsi="Arial" w:cs="Arial"/>
        </w:rPr>
        <w:t xml:space="preserve"> with Entity gaining access to and using City’s TLETS connection.</w:t>
      </w:r>
    </w:p>
    <w:p w:rsidR="00B63D5D" w:rsidRDefault="00B63D5D" w:rsidP="00A43041">
      <w:pPr>
        <w:pStyle w:val="ListParagraph"/>
        <w:numPr>
          <w:ilvl w:val="0"/>
          <w:numId w:val="1"/>
        </w:numPr>
        <w:jc w:val="both"/>
        <w:rPr>
          <w:rFonts w:ascii="Arial" w:hAnsi="Arial" w:cs="Arial"/>
        </w:rPr>
      </w:pPr>
      <w:r>
        <w:rPr>
          <w:rFonts w:ascii="Arial" w:hAnsi="Arial" w:cs="Arial"/>
        </w:rPr>
        <w:t>Entity agrees that Entity’s use of City’s TLETS connection and information obtained therefrom shall at all times comply with all applicable local, state and federal regulations.</w:t>
      </w:r>
    </w:p>
    <w:p w:rsidR="00B63D5D" w:rsidRDefault="00B63D5D" w:rsidP="00A43041">
      <w:pPr>
        <w:pStyle w:val="ListParagraph"/>
        <w:numPr>
          <w:ilvl w:val="0"/>
          <w:numId w:val="1"/>
        </w:numPr>
        <w:jc w:val="both"/>
        <w:rPr>
          <w:rFonts w:ascii="Arial" w:hAnsi="Arial" w:cs="Arial"/>
        </w:rPr>
      </w:pPr>
      <w:r>
        <w:rPr>
          <w:rFonts w:ascii="Arial" w:hAnsi="Arial" w:cs="Arial"/>
        </w:rPr>
        <w:t xml:space="preserve">Entity agrees that if City determines, in its sole and absolute discretion, the Entity’s connection with City’s TLETS connection has any negative </w:t>
      </w:r>
      <w:r w:rsidR="00B47D69">
        <w:rPr>
          <w:rFonts w:ascii="Arial" w:hAnsi="Arial" w:cs="Arial"/>
        </w:rPr>
        <w:t>e</w:t>
      </w:r>
      <w:r>
        <w:rPr>
          <w:rFonts w:ascii="Arial" w:hAnsi="Arial" w:cs="Arial"/>
        </w:rPr>
        <w:t xml:space="preserve">ffect on City’s computer network, terminals, operations, or any administrative function of the City or the Police Department, then City may terminate this Agreement and the server connection. City shall bear no cost or liability to Entity and the indemnification of Section 2 of Article II shall remain in full force and effect. </w:t>
      </w:r>
    </w:p>
    <w:p w:rsidR="00B63D5D" w:rsidRDefault="00B63D5D" w:rsidP="00A43041">
      <w:pPr>
        <w:pStyle w:val="ListParagraph"/>
        <w:numPr>
          <w:ilvl w:val="0"/>
          <w:numId w:val="1"/>
        </w:numPr>
        <w:jc w:val="both"/>
        <w:rPr>
          <w:rFonts w:ascii="Arial" w:hAnsi="Arial" w:cs="Arial"/>
        </w:rPr>
      </w:pPr>
      <w:r>
        <w:rPr>
          <w:rFonts w:ascii="Arial" w:hAnsi="Arial" w:cs="Arial"/>
        </w:rPr>
        <w:t>The Entity must obtain a current copy of the Criminal Justice Information System (“CJIS”) Security Policy and comply with all requirements of such policy.</w:t>
      </w:r>
    </w:p>
    <w:p w:rsidR="00B63D5D" w:rsidRDefault="00B63D5D" w:rsidP="00A43041">
      <w:pPr>
        <w:pStyle w:val="ListParagraph"/>
        <w:numPr>
          <w:ilvl w:val="0"/>
          <w:numId w:val="1"/>
        </w:numPr>
        <w:jc w:val="both"/>
        <w:rPr>
          <w:rFonts w:ascii="Arial" w:hAnsi="Arial" w:cs="Arial"/>
        </w:rPr>
      </w:pPr>
      <w:r>
        <w:rPr>
          <w:rFonts w:ascii="Arial" w:hAnsi="Arial" w:cs="Arial"/>
        </w:rPr>
        <w:t>The Entity must, at time of this agreement certify that their agency personnel to be current on all required TLETS access training courses.</w:t>
      </w:r>
    </w:p>
    <w:p w:rsidR="00B63D5D" w:rsidRDefault="00B63D5D" w:rsidP="00A43041">
      <w:pPr>
        <w:pStyle w:val="ListParagraph"/>
        <w:numPr>
          <w:ilvl w:val="0"/>
          <w:numId w:val="1"/>
        </w:numPr>
        <w:jc w:val="both"/>
        <w:rPr>
          <w:rFonts w:ascii="Arial" w:hAnsi="Arial" w:cs="Arial"/>
        </w:rPr>
      </w:pPr>
      <w:r>
        <w:rPr>
          <w:rFonts w:ascii="Arial" w:hAnsi="Arial" w:cs="Arial"/>
        </w:rPr>
        <w:t>The Entity must have a person assigned as a point of contact for any matters relating to TLETS and must specify such person below.</w:t>
      </w:r>
    </w:p>
    <w:p w:rsidR="00B63D5D" w:rsidRDefault="00B63D5D" w:rsidP="00A43041">
      <w:pPr>
        <w:pStyle w:val="ListParagraph"/>
        <w:numPr>
          <w:ilvl w:val="0"/>
          <w:numId w:val="1"/>
        </w:numPr>
        <w:jc w:val="both"/>
        <w:rPr>
          <w:rFonts w:ascii="Arial" w:hAnsi="Arial" w:cs="Arial"/>
        </w:rPr>
      </w:pPr>
      <w:r>
        <w:rPr>
          <w:rFonts w:ascii="Arial" w:hAnsi="Arial" w:cs="Arial"/>
        </w:rPr>
        <w:t>The Entity agrees not to allow any personal equipment (cellular phones, laptops, computers, servers, or other data collecting devices) to access the City’s TLETS connection unless so authorized by the CJIS Security Policy.</w:t>
      </w:r>
    </w:p>
    <w:p w:rsidR="00B63D5D" w:rsidRDefault="00B63D5D" w:rsidP="00A43041">
      <w:pPr>
        <w:pStyle w:val="ListParagraph"/>
        <w:numPr>
          <w:ilvl w:val="0"/>
          <w:numId w:val="1"/>
        </w:numPr>
        <w:jc w:val="both"/>
        <w:rPr>
          <w:rFonts w:ascii="Arial" w:hAnsi="Arial" w:cs="Arial"/>
        </w:rPr>
      </w:pPr>
      <w:r>
        <w:rPr>
          <w:rFonts w:ascii="Arial" w:hAnsi="Arial" w:cs="Arial"/>
        </w:rPr>
        <w:t>The Entity agrees that they must notify City immediately upon the termination or resignation of an employee or representative that is no longer officially affiliated with the Entity which has previously been granted access to TLETS through the City’s authorized connection.</w:t>
      </w:r>
    </w:p>
    <w:p w:rsidR="00B63D5D" w:rsidRDefault="00B63D5D" w:rsidP="00A43041">
      <w:pPr>
        <w:pStyle w:val="ListParagraph"/>
        <w:numPr>
          <w:ilvl w:val="0"/>
          <w:numId w:val="1"/>
        </w:numPr>
        <w:jc w:val="both"/>
        <w:rPr>
          <w:rFonts w:ascii="Arial" w:hAnsi="Arial" w:cs="Arial"/>
        </w:rPr>
      </w:pPr>
      <w:r>
        <w:rPr>
          <w:rFonts w:ascii="Arial" w:hAnsi="Arial" w:cs="Arial"/>
        </w:rPr>
        <w:t>The Entity must maintain a list of contact phone numbers of vendors which grant any wireless connections to City and must immediately terminate service on any mobile or portable device which has been configured to communicate with the City in the event it becomes lost / stolen or is no longer authorized for access by either party.</w:t>
      </w:r>
    </w:p>
    <w:p w:rsidR="00B63D5D" w:rsidRDefault="00B63D5D" w:rsidP="00A43041">
      <w:pPr>
        <w:pStyle w:val="ListParagraph"/>
        <w:numPr>
          <w:ilvl w:val="0"/>
          <w:numId w:val="1"/>
        </w:numPr>
        <w:jc w:val="both"/>
        <w:rPr>
          <w:rFonts w:ascii="Arial" w:hAnsi="Arial" w:cs="Arial"/>
        </w:rPr>
      </w:pPr>
      <w:r>
        <w:rPr>
          <w:rFonts w:ascii="Arial" w:hAnsi="Arial" w:cs="Arial"/>
        </w:rPr>
        <w:t>The Entity must maintain any portable device in a secure manner. Any portable device which is not in use must be locked and secured in a manner which reasonable prevents theft. The Entity must submit documentation which indicates steps taken to ensure unauthorized viewing of such data by non-law enforcement personnel.</w:t>
      </w:r>
    </w:p>
    <w:p w:rsidR="00B63D5D" w:rsidRDefault="00B63D5D" w:rsidP="00A43041">
      <w:pPr>
        <w:pStyle w:val="ListParagraph"/>
        <w:numPr>
          <w:ilvl w:val="0"/>
          <w:numId w:val="1"/>
        </w:numPr>
        <w:jc w:val="both"/>
        <w:rPr>
          <w:rFonts w:ascii="Arial" w:hAnsi="Arial" w:cs="Arial"/>
        </w:rPr>
      </w:pPr>
      <w:r>
        <w:rPr>
          <w:rFonts w:ascii="Arial" w:hAnsi="Arial" w:cs="Arial"/>
        </w:rPr>
        <w:t>The Entity must ensure that any device configured for access to the City’s authorized TLETS connection be utilized by those authorized for such access by TLETS and must submit a written policy on the disposal and / or release of printed material, media, or equipment that has contained / transmitted CJIS data. This requires paper, hard drives, CDs, DVDs, USB drives, etc…)</w:t>
      </w:r>
    </w:p>
    <w:p w:rsidR="00B63D5D" w:rsidRDefault="00B63D5D" w:rsidP="00A43041">
      <w:pPr>
        <w:spacing w:after="0"/>
        <w:rPr>
          <w:rFonts w:ascii="Arial" w:hAnsi="Arial" w:cs="Arial"/>
          <w:b/>
        </w:rPr>
      </w:pPr>
    </w:p>
    <w:p w:rsidR="00B63D5D" w:rsidRPr="00A43041" w:rsidRDefault="00B63D5D" w:rsidP="00C400EE">
      <w:pPr>
        <w:spacing w:after="0"/>
        <w:outlineLvl w:val="0"/>
        <w:rPr>
          <w:rFonts w:ascii="Arial" w:hAnsi="Arial" w:cs="Arial"/>
          <w:b/>
        </w:rPr>
      </w:pPr>
      <w:r>
        <w:rPr>
          <w:rFonts w:ascii="Arial" w:hAnsi="Arial" w:cs="Arial"/>
          <w:b/>
        </w:rPr>
        <w:lastRenderedPageBreak/>
        <w:t>PAGE 3 OF 3</w:t>
      </w:r>
    </w:p>
    <w:p w:rsidR="00B63D5D" w:rsidRPr="00A43041" w:rsidRDefault="00B63D5D" w:rsidP="00C400EE">
      <w:pPr>
        <w:spacing w:after="0"/>
        <w:outlineLvl w:val="0"/>
        <w:rPr>
          <w:rFonts w:ascii="Arial" w:hAnsi="Arial" w:cs="Arial"/>
          <w:b/>
        </w:rPr>
      </w:pPr>
      <w:r w:rsidRPr="00A43041">
        <w:rPr>
          <w:rFonts w:ascii="Arial" w:hAnsi="Arial" w:cs="Arial"/>
          <w:b/>
        </w:rPr>
        <w:t>INTER-LOCAL COOPERATIVE AGREEMENT</w:t>
      </w:r>
    </w:p>
    <w:p w:rsidR="00B63D5D" w:rsidRDefault="00B63D5D" w:rsidP="00C400EE">
      <w:pPr>
        <w:spacing w:after="0"/>
        <w:outlineLvl w:val="0"/>
        <w:rPr>
          <w:rFonts w:ascii="Arial" w:hAnsi="Arial" w:cs="Arial"/>
          <w:b/>
        </w:rPr>
      </w:pPr>
      <w:r w:rsidRPr="00A43041">
        <w:rPr>
          <w:rFonts w:ascii="Arial" w:hAnsi="Arial" w:cs="Arial"/>
          <w:b/>
        </w:rPr>
        <w:t>City / Entity</w:t>
      </w:r>
    </w:p>
    <w:p w:rsidR="00B63D5D" w:rsidRPr="00A43041" w:rsidRDefault="00B63D5D" w:rsidP="00CE4A5E">
      <w:pPr>
        <w:spacing w:after="0"/>
        <w:jc w:val="both"/>
        <w:rPr>
          <w:rFonts w:ascii="Arial" w:hAnsi="Arial" w:cs="Arial"/>
          <w:b/>
        </w:rPr>
      </w:pPr>
    </w:p>
    <w:p w:rsidR="00B63D5D" w:rsidRDefault="00B63D5D" w:rsidP="00CE4A5E">
      <w:pPr>
        <w:pStyle w:val="ListParagraph"/>
        <w:numPr>
          <w:ilvl w:val="0"/>
          <w:numId w:val="1"/>
        </w:numPr>
        <w:jc w:val="both"/>
        <w:rPr>
          <w:rFonts w:ascii="Arial" w:hAnsi="Arial" w:cs="Arial"/>
        </w:rPr>
      </w:pPr>
      <w:r>
        <w:rPr>
          <w:rFonts w:ascii="Arial" w:hAnsi="Arial" w:cs="Arial"/>
        </w:rPr>
        <w:t>The Entity agrees that all portable devices configured to access City’s authorized TLETS connection contain a licensed, functioning version of an anti-virus software which includes active updates for such software to protect the device from viruses, Trojan horses or other similar threat.</w:t>
      </w:r>
    </w:p>
    <w:p w:rsidR="00B63D5D" w:rsidRDefault="00B63D5D" w:rsidP="00CE4A5E">
      <w:pPr>
        <w:pStyle w:val="ListParagraph"/>
        <w:numPr>
          <w:ilvl w:val="0"/>
          <w:numId w:val="1"/>
        </w:numPr>
        <w:jc w:val="both"/>
        <w:rPr>
          <w:rFonts w:ascii="Arial" w:hAnsi="Arial" w:cs="Arial"/>
        </w:rPr>
      </w:pPr>
      <w:r>
        <w:rPr>
          <w:rFonts w:ascii="Arial" w:hAnsi="Arial" w:cs="Arial"/>
        </w:rPr>
        <w:t xml:space="preserve">The Entity must ensure that any </w:t>
      </w:r>
      <w:r w:rsidR="000C3AC2">
        <w:rPr>
          <w:rFonts w:ascii="Arial" w:hAnsi="Arial" w:cs="Arial"/>
        </w:rPr>
        <w:t xml:space="preserve">laptop connection to the City; </w:t>
      </w:r>
      <w:r>
        <w:rPr>
          <w:rFonts w:ascii="Arial" w:hAnsi="Arial" w:cs="Arial"/>
        </w:rPr>
        <w:t>a firewall application be used to prevent unauthorized access to it. This may be in the form of the native firewall or a third-party application. The Entity agrees to ensure the application remains updated routinely by vendor providing the software.</w:t>
      </w:r>
    </w:p>
    <w:p w:rsidR="00B63D5D" w:rsidRDefault="00B63D5D" w:rsidP="00CE4A5E">
      <w:pPr>
        <w:pStyle w:val="ListParagraph"/>
        <w:numPr>
          <w:ilvl w:val="0"/>
          <w:numId w:val="1"/>
        </w:numPr>
        <w:jc w:val="both"/>
        <w:rPr>
          <w:rFonts w:ascii="Arial" w:hAnsi="Arial" w:cs="Arial"/>
        </w:rPr>
      </w:pPr>
      <w:r>
        <w:rPr>
          <w:rFonts w:ascii="Arial" w:hAnsi="Arial" w:cs="Arial"/>
        </w:rPr>
        <w:t>The Entity must utilize an operating system (“OS”) which is maintained by the manufacturer and must ensure that it is updated as security patches are released.</w:t>
      </w:r>
    </w:p>
    <w:p w:rsidR="00B63D5D" w:rsidRDefault="00B63D5D" w:rsidP="00C400EE">
      <w:pPr>
        <w:jc w:val="center"/>
        <w:outlineLvl w:val="0"/>
        <w:rPr>
          <w:rFonts w:ascii="Arial" w:hAnsi="Arial" w:cs="Arial"/>
          <w:b/>
        </w:rPr>
      </w:pPr>
      <w:r>
        <w:rPr>
          <w:rFonts w:ascii="Arial" w:hAnsi="Arial" w:cs="Arial"/>
          <w:b/>
        </w:rPr>
        <w:t>II. Miscellaneous</w:t>
      </w:r>
    </w:p>
    <w:p w:rsidR="00B63D5D" w:rsidRDefault="00B63D5D" w:rsidP="00CE4A5E">
      <w:pPr>
        <w:pStyle w:val="ListParagraph"/>
        <w:numPr>
          <w:ilvl w:val="0"/>
          <w:numId w:val="4"/>
        </w:numPr>
        <w:jc w:val="both"/>
        <w:rPr>
          <w:rFonts w:ascii="Arial" w:hAnsi="Arial" w:cs="Arial"/>
        </w:rPr>
      </w:pPr>
      <w:r>
        <w:rPr>
          <w:rFonts w:ascii="Arial" w:hAnsi="Arial" w:cs="Arial"/>
        </w:rPr>
        <w:t xml:space="preserve">The parties agree that in the event any provision of this Agreement is held by a court of competent jurisdiction to be in contradiction of any laws of the State or the </w:t>
      </w:r>
      <w:smartTag w:uri="urn:schemas-microsoft-com:office:smarttags" w:element="country-region">
        <w:smartTag w:uri="urn:schemas-microsoft-com:office:smarttags" w:element="place">
          <w:r>
            <w:rPr>
              <w:rFonts w:ascii="Arial" w:hAnsi="Arial" w:cs="Arial"/>
            </w:rPr>
            <w:t>United States</w:t>
          </w:r>
        </w:smartTag>
      </w:smartTag>
      <w:r>
        <w:rPr>
          <w:rFonts w:ascii="Arial" w:hAnsi="Arial" w:cs="Arial"/>
        </w:rPr>
        <w:t>, the parties will immediately rectify the offending portions of this Agreement. The remainder of the Agreement shall be in full force and effect.</w:t>
      </w:r>
    </w:p>
    <w:p w:rsidR="00B63D5D" w:rsidRDefault="00B63D5D" w:rsidP="00CE4A5E">
      <w:pPr>
        <w:pStyle w:val="ListParagraph"/>
        <w:numPr>
          <w:ilvl w:val="0"/>
          <w:numId w:val="4"/>
        </w:numPr>
        <w:jc w:val="both"/>
        <w:rPr>
          <w:rFonts w:ascii="Arial" w:hAnsi="Arial" w:cs="Arial"/>
        </w:rPr>
      </w:pPr>
      <w:r w:rsidRPr="0031246F">
        <w:rPr>
          <w:rFonts w:ascii="Arial" w:hAnsi="Arial" w:cs="Arial"/>
          <w:highlight w:val="yellow"/>
        </w:rPr>
        <w:t>To the extent provided for by the laws of the State of Texas</w:t>
      </w:r>
      <w:r>
        <w:rPr>
          <w:rFonts w:ascii="Arial" w:hAnsi="Arial" w:cs="Arial"/>
        </w:rPr>
        <w:t>, the Entity will indemnify and hold harmless the City, its officers, agents, servants and employees from and against any and all suits, actions, legal proceedings, claims, demands, damages, costs, expenses, and attorney’s fees, arising out of a willful or negligent act or omission of the Entity, its officers, agents, servants and employees under this Agreement provided, however, that this indemnity shall not apply to any claims, demands, damages, costs, expenses and attorneys’ fees arising out of this Agreement based upon any willful or negligent act or omission of the City, its officer, agents, servants and employees.</w:t>
      </w:r>
    </w:p>
    <w:p w:rsidR="00B63D5D" w:rsidRDefault="00B63D5D" w:rsidP="00CE4A5E">
      <w:pPr>
        <w:pStyle w:val="ListParagraph"/>
        <w:numPr>
          <w:ilvl w:val="0"/>
          <w:numId w:val="4"/>
        </w:numPr>
        <w:jc w:val="both"/>
        <w:rPr>
          <w:rFonts w:ascii="Arial" w:hAnsi="Arial" w:cs="Arial"/>
        </w:rPr>
      </w:pPr>
      <w:r>
        <w:rPr>
          <w:rFonts w:ascii="Arial" w:hAnsi="Arial" w:cs="Arial"/>
        </w:rPr>
        <w:t>Any financial obligations of the parties under this agreement shall be payable from current revenues available to the respective paying party.</w:t>
      </w:r>
    </w:p>
    <w:p w:rsidR="00B63D5D" w:rsidRDefault="00B63D5D" w:rsidP="00CE4A5E">
      <w:pPr>
        <w:pStyle w:val="ListParagraph"/>
        <w:numPr>
          <w:ilvl w:val="0"/>
          <w:numId w:val="4"/>
        </w:numPr>
        <w:jc w:val="both"/>
        <w:rPr>
          <w:rFonts w:ascii="Arial" w:hAnsi="Arial" w:cs="Arial"/>
        </w:rPr>
      </w:pPr>
      <w:r>
        <w:rPr>
          <w:rFonts w:ascii="Arial" w:hAnsi="Arial" w:cs="Arial"/>
        </w:rPr>
        <w:t xml:space="preserve">This Agreement constitutes the entire agreement between the parties hereto, and supersedes all of their oral and written negotiations, agreements and understandings of every </w:t>
      </w:r>
      <w:r w:rsidR="00B47D69">
        <w:rPr>
          <w:rFonts w:ascii="Arial" w:hAnsi="Arial" w:cs="Arial"/>
        </w:rPr>
        <w:t>kind</w:t>
      </w:r>
      <w:r>
        <w:rPr>
          <w:rFonts w:ascii="Arial" w:hAnsi="Arial" w:cs="Arial"/>
        </w:rPr>
        <w:t>. The parties understand, agree and declare that no promise, warranty, state or representation of any kind whatsoever, which is not expressly state in this Agreement, has been made by any party hereto or its officers, employees or other agents to induce execution of this Agreement. This Agreement cannot be modified, or any of items hereof waived, except by an instrument in writing, referring specifically to this Agreement, executed by the parties.</w:t>
      </w:r>
    </w:p>
    <w:p w:rsidR="00B63D5D" w:rsidRDefault="00B63D5D" w:rsidP="00CE4A5E">
      <w:pPr>
        <w:pStyle w:val="ListParagraph"/>
        <w:numPr>
          <w:ilvl w:val="0"/>
          <w:numId w:val="4"/>
        </w:numPr>
        <w:jc w:val="both"/>
        <w:rPr>
          <w:rFonts w:ascii="Arial" w:hAnsi="Arial" w:cs="Arial"/>
        </w:rPr>
      </w:pPr>
      <w:r>
        <w:rPr>
          <w:rFonts w:ascii="Arial" w:hAnsi="Arial" w:cs="Arial"/>
        </w:rPr>
        <w:t xml:space="preserve">The laws of the State of </w:t>
      </w:r>
      <w:smartTag w:uri="urn:schemas-microsoft-com:office:smarttags" w:element="State">
        <w:smartTag w:uri="urn:schemas-microsoft-com:office:smarttags" w:element="place">
          <w:r>
            <w:rPr>
              <w:rFonts w:ascii="Arial" w:hAnsi="Arial" w:cs="Arial"/>
            </w:rPr>
            <w:t>Texas</w:t>
          </w:r>
        </w:smartTag>
      </w:smartTag>
      <w:r>
        <w:rPr>
          <w:rFonts w:ascii="Arial" w:hAnsi="Arial" w:cs="Arial"/>
        </w:rPr>
        <w:t xml:space="preserve"> shall govern the validity, enforcement and interpretation of this Agreement. The obligations of the parties are performable and venue for any legal action arising out of this Agreement shall lie in </w:t>
      </w:r>
      <w:smartTag w:uri="urn:schemas-microsoft-com:office:smarttags" w:element="City">
        <w:smartTag w:uri="urn:schemas-microsoft-com:office:smarttags" w:element="place">
          <w:smartTag w:uri="urn:schemas-microsoft-com:office:smarttags" w:element="City">
            <w:r>
              <w:rPr>
                <w:rFonts w:ascii="Arial" w:hAnsi="Arial" w:cs="Arial"/>
              </w:rPr>
              <w:t>Hidalgo County</w:t>
            </w:r>
          </w:smartTag>
          <w:r>
            <w:rPr>
              <w:rFonts w:ascii="Arial" w:hAnsi="Arial" w:cs="Arial"/>
            </w:rPr>
            <w:t xml:space="preserve">, </w:t>
          </w:r>
          <w:smartTag w:uri="urn:schemas-microsoft-com:office:smarttags" w:element="State">
            <w:r>
              <w:rPr>
                <w:rFonts w:ascii="Arial" w:hAnsi="Arial" w:cs="Arial"/>
              </w:rPr>
              <w:t>Texas</w:t>
            </w:r>
          </w:smartTag>
        </w:smartTag>
      </w:smartTag>
      <w:r>
        <w:rPr>
          <w:rFonts w:ascii="Arial" w:hAnsi="Arial" w:cs="Arial"/>
        </w:rPr>
        <w:t>.</w:t>
      </w:r>
    </w:p>
    <w:p w:rsidR="00B63D5D" w:rsidRDefault="00B63D5D" w:rsidP="00CE4A5E">
      <w:pPr>
        <w:rPr>
          <w:rFonts w:ascii="Arial" w:hAnsi="Arial" w:cs="Arial"/>
        </w:rPr>
      </w:pPr>
    </w:p>
    <w:p w:rsidR="00B63D5D" w:rsidRPr="00A43041" w:rsidRDefault="00B63D5D" w:rsidP="00C400EE">
      <w:pPr>
        <w:spacing w:after="0"/>
        <w:outlineLvl w:val="0"/>
        <w:rPr>
          <w:rFonts w:ascii="Arial" w:hAnsi="Arial" w:cs="Arial"/>
          <w:b/>
        </w:rPr>
      </w:pPr>
      <w:r>
        <w:rPr>
          <w:rFonts w:ascii="Arial" w:hAnsi="Arial" w:cs="Arial"/>
          <w:b/>
        </w:rPr>
        <w:t>PAGE 4 OF 4</w:t>
      </w:r>
    </w:p>
    <w:p w:rsidR="00B63D5D" w:rsidRPr="00A43041" w:rsidRDefault="00B63D5D" w:rsidP="00C400EE">
      <w:pPr>
        <w:spacing w:after="0"/>
        <w:outlineLvl w:val="0"/>
        <w:rPr>
          <w:rFonts w:ascii="Arial" w:hAnsi="Arial" w:cs="Arial"/>
          <w:b/>
        </w:rPr>
      </w:pPr>
      <w:r w:rsidRPr="00A43041">
        <w:rPr>
          <w:rFonts w:ascii="Arial" w:hAnsi="Arial" w:cs="Arial"/>
          <w:b/>
        </w:rPr>
        <w:t>INTER-LOCAL COOPERATIVE AGREEMENT</w:t>
      </w:r>
    </w:p>
    <w:p w:rsidR="00B63D5D" w:rsidRDefault="00B63D5D" w:rsidP="00C400EE">
      <w:pPr>
        <w:spacing w:after="0"/>
        <w:outlineLvl w:val="0"/>
        <w:rPr>
          <w:rFonts w:ascii="Arial" w:hAnsi="Arial" w:cs="Arial"/>
          <w:b/>
        </w:rPr>
      </w:pPr>
      <w:r w:rsidRPr="00A43041">
        <w:rPr>
          <w:rFonts w:ascii="Arial" w:hAnsi="Arial" w:cs="Arial"/>
          <w:b/>
        </w:rPr>
        <w:t>City / Entity</w:t>
      </w:r>
    </w:p>
    <w:p w:rsidR="00B63D5D" w:rsidRDefault="00B63D5D" w:rsidP="00CE4A5E">
      <w:pPr>
        <w:spacing w:after="0"/>
        <w:jc w:val="both"/>
        <w:rPr>
          <w:rFonts w:ascii="Arial" w:hAnsi="Arial" w:cs="Arial"/>
          <w:b/>
        </w:rPr>
      </w:pPr>
    </w:p>
    <w:p w:rsidR="00B63D5D" w:rsidRDefault="00B63D5D" w:rsidP="00CE4A5E">
      <w:pPr>
        <w:pStyle w:val="ListParagraph"/>
        <w:numPr>
          <w:ilvl w:val="0"/>
          <w:numId w:val="4"/>
        </w:numPr>
        <w:jc w:val="both"/>
        <w:rPr>
          <w:rFonts w:ascii="Arial" w:hAnsi="Arial" w:cs="Arial"/>
        </w:rPr>
      </w:pPr>
      <w:r>
        <w:rPr>
          <w:rFonts w:ascii="Arial" w:hAnsi="Arial" w:cs="Arial"/>
        </w:rPr>
        <w:t>This Agreement shall be binding upon and to the benefit of the City and the Entity and their respective representatives, successors and assigns. Except as expressly provided herein, nothing in this Agreement is intended to confer on any person, other than the parties hereto and their respective heirs, personal representatives, successors and assigns, any rights or remedies under or by reason of this Agreement.</w:t>
      </w:r>
    </w:p>
    <w:p w:rsidR="00B63D5D" w:rsidRDefault="00B63D5D" w:rsidP="00CE4A5E">
      <w:pPr>
        <w:pStyle w:val="ListParagraph"/>
        <w:numPr>
          <w:ilvl w:val="0"/>
          <w:numId w:val="4"/>
        </w:numPr>
        <w:jc w:val="both"/>
        <w:rPr>
          <w:rFonts w:ascii="Arial" w:hAnsi="Arial" w:cs="Arial"/>
        </w:rPr>
      </w:pPr>
      <w:r>
        <w:rPr>
          <w:rFonts w:ascii="Arial" w:hAnsi="Arial" w:cs="Arial"/>
        </w:rPr>
        <w:t>In addition to the acts recited in this Agreement to be performed by any party, the parties agree to perform, or cause to be performed, any and all such further acts as may be reasonably necessary to consummate the acts or transactions contemplated hereby.</w:t>
      </w:r>
    </w:p>
    <w:p w:rsidR="00B63D5D" w:rsidRDefault="00B63D5D" w:rsidP="00CE4A5E">
      <w:pPr>
        <w:pStyle w:val="ListParagraph"/>
        <w:numPr>
          <w:ilvl w:val="0"/>
          <w:numId w:val="4"/>
        </w:numPr>
        <w:jc w:val="both"/>
        <w:rPr>
          <w:rFonts w:ascii="Arial" w:hAnsi="Arial" w:cs="Arial"/>
        </w:rPr>
      </w:pPr>
      <w:r>
        <w:rPr>
          <w:rFonts w:ascii="Arial" w:hAnsi="Arial" w:cs="Arial"/>
        </w:rPr>
        <w:t>The effective date of this Agreement shall be the date of the last of the parties to approve and ratify this Agreement.</w:t>
      </w:r>
    </w:p>
    <w:p w:rsidR="00B63D5D" w:rsidRDefault="00B63D5D" w:rsidP="008E1165">
      <w:pPr>
        <w:rPr>
          <w:rFonts w:ascii="Arial" w:hAnsi="Arial" w:cs="Arial"/>
          <w:b/>
        </w:rPr>
      </w:pPr>
    </w:p>
    <w:p w:rsidR="00B63D5D" w:rsidRDefault="00B63D5D" w:rsidP="00C400EE">
      <w:pPr>
        <w:outlineLvl w:val="0"/>
        <w:rPr>
          <w:rFonts w:ascii="Arial" w:hAnsi="Arial" w:cs="Arial"/>
          <w:b/>
        </w:rPr>
      </w:pPr>
      <w:r>
        <w:rPr>
          <w:rFonts w:ascii="Arial" w:hAnsi="Arial" w:cs="Arial"/>
          <w:b/>
        </w:rPr>
        <w:t>CITY OF PALMVIEW, TEXAS</w:t>
      </w:r>
    </w:p>
    <w:p w:rsidR="00B63D5D" w:rsidRDefault="00B63D5D" w:rsidP="00C400EE">
      <w:pPr>
        <w:ind w:left="360"/>
        <w:outlineLvl w:val="0"/>
        <w:rPr>
          <w:rFonts w:ascii="Arial" w:hAnsi="Arial" w:cs="Arial"/>
        </w:rPr>
      </w:pPr>
      <w:r>
        <w:rPr>
          <w:rFonts w:ascii="Arial" w:hAnsi="Arial" w:cs="Arial"/>
          <w:b/>
        </w:rPr>
        <w:tab/>
      </w:r>
      <w:r>
        <w:rPr>
          <w:rFonts w:ascii="Arial" w:hAnsi="Arial" w:cs="Arial"/>
        </w:rPr>
        <w:t>Approved and entered into on this _________ day of _________________, __________</w:t>
      </w:r>
    </w:p>
    <w:p w:rsidR="00B63D5D" w:rsidRDefault="00B63D5D" w:rsidP="008E1165">
      <w:pPr>
        <w:ind w:left="360"/>
        <w:rPr>
          <w:rFonts w:ascii="Arial" w:hAnsi="Arial" w:cs="Arial"/>
        </w:rPr>
      </w:pPr>
    </w:p>
    <w:p w:rsidR="00B63D5D" w:rsidRDefault="00B63D5D" w:rsidP="008E1165">
      <w:pPr>
        <w:spacing w:after="0"/>
        <w:ind w:lef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w:t>
      </w:r>
    </w:p>
    <w:p w:rsidR="00B63D5D" w:rsidRDefault="00B63D5D" w:rsidP="008E1165">
      <w:pPr>
        <w:spacing w:after="0"/>
        <w:ind w:lef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Authorized Signature of CITY</w:t>
      </w:r>
    </w:p>
    <w:p w:rsidR="00B63D5D" w:rsidRDefault="00B63D5D" w:rsidP="00C400EE">
      <w:pPr>
        <w:ind w:left="360"/>
        <w:outlineLvl w:val="0"/>
        <w:rPr>
          <w:rFonts w:ascii="Arial" w:hAnsi="Arial" w:cs="Arial"/>
        </w:rPr>
      </w:pPr>
      <w:r>
        <w:rPr>
          <w:rFonts w:ascii="Arial" w:hAnsi="Arial" w:cs="Arial"/>
        </w:rPr>
        <w:t>ATTEST:</w:t>
      </w:r>
    </w:p>
    <w:p w:rsidR="00B63D5D" w:rsidRDefault="00B63D5D" w:rsidP="008E1165">
      <w:pPr>
        <w:ind w:left="360"/>
        <w:rPr>
          <w:rFonts w:ascii="Arial" w:hAnsi="Arial" w:cs="Arial"/>
        </w:rPr>
      </w:pPr>
      <w:r>
        <w:rPr>
          <w:rFonts w:ascii="Arial" w:hAnsi="Arial" w:cs="Arial"/>
        </w:rPr>
        <w:t>_____________________________________</w:t>
      </w:r>
    </w:p>
    <w:p w:rsidR="00B63D5D" w:rsidRDefault="00B63D5D" w:rsidP="008E1165">
      <w:pPr>
        <w:ind w:left="360"/>
        <w:rPr>
          <w:rFonts w:ascii="Arial" w:hAnsi="Arial" w:cs="Arial"/>
        </w:rPr>
      </w:pPr>
    </w:p>
    <w:p w:rsidR="00B63D5D" w:rsidRDefault="00B63D5D" w:rsidP="00C400EE">
      <w:pPr>
        <w:outlineLvl w:val="0"/>
        <w:rPr>
          <w:rFonts w:ascii="Arial" w:hAnsi="Arial" w:cs="Arial"/>
          <w:b/>
        </w:rPr>
      </w:pPr>
      <w:r>
        <w:rPr>
          <w:rFonts w:ascii="Arial" w:hAnsi="Arial" w:cs="Arial"/>
          <w:b/>
        </w:rPr>
        <w:t>HIDALGO COUNTY, TEXAS</w:t>
      </w:r>
    </w:p>
    <w:p w:rsidR="00B63D5D" w:rsidRDefault="00B63D5D" w:rsidP="00CE4A5E">
      <w:pPr>
        <w:rPr>
          <w:rFonts w:ascii="Arial" w:hAnsi="Arial" w:cs="Arial"/>
        </w:rPr>
      </w:pPr>
      <w:r w:rsidRPr="00A949D4">
        <w:rPr>
          <w:rFonts w:ascii="Arial" w:hAnsi="Arial" w:cs="Arial"/>
          <w:highlight w:val="yellow"/>
        </w:rPr>
        <w:t>County of Hidalgo, Texas by and through Hidalgo County Constable, Precinct #4</w:t>
      </w:r>
    </w:p>
    <w:p w:rsidR="00B63D5D" w:rsidRDefault="00B63D5D" w:rsidP="00CE4A5E">
      <w:pPr>
        <w:rPr>
          <w:rFonts w:ascii="Arial" w:hAnsi="Arial" w:cs="Arial"/>
        </w:rPr>
      </w:pPr>
      <w:r>
        <w:rPr>
          <w:rFonts w:ascii="Arial" w:hAnsi="Arial" w:cs="Arial"/>
        </w:rPr>
        <w:t>Person Executing Agreement for Entity:_____________________________________________</w:t>
      </w:r>
    </w:p>
    <w:p w:rsidR="00B63D5D" w:rsidRDefault="00B63D5D" w:rsidP="00CE4A5E">
      <w:pPr>
        <w:rPr>
          <w:rFonts w:ascii="Arial" w:hAnsi="Arial" w:cs="Arial"/>
        </w:rPr>
      </w:pPr>
      <w:r>
        <w:rPr>
          <w:rFonts w:ascii="Arial" w:hAnsi="Arial" w:cs="Arial"/>
        </w:rPr>
        <w:t>TLETS Point of Contact: ___________________________________ Phone:_______________</w:t>
      </w:r>
    </w:p>
    <w:p w:rsidR="00B63D5D" w:rsidRDefault="00B63D5D" w:rsidP="00CE4A5E">
      <w:pPr>
        <w:rPr>
          <w:rFonts w:ascii="Arial" w:hAnsi="Arial" w:cs="Arial"/>
        </w:rPr>
      </w:pPr>
      <w:r>
        <w:rPr>
          <w:rFonts w:ascii="Arial" w:hAnsi="Arial" w:cs="Arial"/>
        </w:rPr>
        <w:t>Approved and entered into on this _________ day of _______________________, __________</w:t>
      </w:r>
    </w:p>
    <w:p w:rsidR="00B63D5D" w:rsidRDefault="00B63D5D" w:rsidP="008E1165">
      <w:pPr>
        <w:ind w:left="360"/>
        <w:rPr>
          <w:rFonts w:ascii="Arial" w:hAnsi="Arial" w:cs="Arial"/>
        </w:rPr>
      </w:pPr>
    </w:p>
    <w:p w:rsidR="00B63D5D" w:rsidRDefault="00B63D5D" w:rsidP="008E1165">
      <w:pPr>
        <w:spacing w:after="0"/>
        <w:ind w:lef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w:t>
      </w:r>
    </w:p>
    <w:p w:rsidR="00B63D5D" w:rsidRDefault="00B63D5D" w:rsidP="00A949D4">
      <w:pPr>
        <w:ind w:lef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Authorized Signature of ENTITY</w:t>
      </w:r>
    </w:p>
    <w:p w:rsidR="00B63D5D" w:rsidRDefault="00B63D5D" w:rsidP="00C400EE">
      <w:pPr>
        <w:pBdr>
          <w:bottom w:val="single" w:sz="12" w:space="1" w:color="auto"/>
        </w:pBdr>
        <w:ind w:left="360"/>
        <w:outlineLvl w:val="0"/>
        <w:rPr>
          <w:rFonts w:ascii="Arial" w:hAnsi="Arial" w:cs="Arial"/>
        </w:rPr>
      </w:pPr>
      <w:r>
        <w:rPr>
          <w:rFonts w:ascii="Arial" w:hAnsi="Arial" w:cs="Arial"/>
        </w:rPr>
        <w:t>ATTEST:</w:t>
      </w:r>
    </w:p>
    <w:p w:rsidR="00B63D5D" w:rsidRDefault="00B63D5D" w:rsidP="00A949D4">
      <w:pPr>
        <w:pBdr>
          <w:bottom w:val="single" w:sz="12" w:space="1" w:color="auto"/>
        </w:pBdr>
        <w:ind w:left="360"/>
        <w:rPr>
          <w:rFonts w:ascii="Arial" w:hAnsi="Arial" w:cs="Arial"/>
        </w:rPr>
      </w:pPr>
    </w:p>
    <w:p w:rsidR="00B63D5D" w:rsidRPr="00A949D4" w:rsidRDefault="00B63D5D" w:rsidP="00A949D4">
      <w:pPr>
        <w:pBdr>
          <w:bottom w:val="single" w:sz="12" w:space="1" w:color="auto"/>
        </w:pBdr>
        <w:ind w:left="360"/>
        <w:rPr>
          <w:rFonts w:ascii="Arial" w:hAnsi="Arial" w:cs="Arial"/>
          <w:highlight w:val="yellow"/>
        </w:rPr>
      </w:pPr>
      <w:r w:rsidRPr="00A949D4">
        <w:rPr>
          <w:rFonts w:ascii="Arial" w:hAnsi="Arial" w:cs="Arial"/>
          <w:highlight w:val="yellow"/>
        </w:rPr>
        <w:t>Approved as to Form:</w:t>
      </w:r>
    </w:p>
    <w:p w:rsidR="00B63D5D" w:rsidRPr="00A949D4" w:rsidRDefault="00B63D5D" w:rsidP="00A949D4">
      <w:pPr>
        <w:pBdr>
          <w:bottom w:val="single" w:sz="12" w:space="1" w:color="auto"/>
        </w:pBdr>
        <w:ind w:left="360"/>
        <w:rPr>
          <w:rFonts w:ascii="Arial" w:hAnsi="Arial" w:cs="Arial"/>
          <w:highlight w:val="yellow"/>
        </w:rPr>
      </w:pPr>
    </w:p>
    <w:p w:rsidR="00B63D5D" w:rsidRPr="00A949D4" w:rsidRDefault="00B63D5D" w:rsidP="00A949D4">
      <w:pPr>
        <w:pBdr>
          <w:bottom w:val="single" w:sz="12" w:space="1" w:color="auto"/>
        </w:pBdr>
        <w:spacing w:line="240" w:lineRule="auto"/>
        <w:ind w:left="360"/>
        <w:rPr>
          <w:rFonts w:ascii="Arial" w:hAnsi="Arial" w:cs="Arial"/>
          <w:highlight w:val="yellow"/>
        </w:rPr>
      </w:pPr>
      <w:r w:rsidRPr="00A949D4">
        <w:rPr>
          <w:rFonts w:ascii="Arial" w:hAnsi="Arial" w:cs="Arial"/>
          <w:highlight w:val="yellow"/>
        </w:rPr>
        <w:t>__________________________</w:t>
      </w:r>
    </w:p>
    <w:p w:rsidR="00B63D5D" w:rsidRPr="00A949D4" w:rsidRDefault="00B63D5D" w:rsidP="00C400EE">
      <w:pPr>
        <w:pBdr>
          <w:bottom w:val="single" w:sz="12" w:space="1" w:color="auto"/>
        </w:pBdr>
        <w:spacing w:after="0" w:line="240" w:lineRule="auto"/>
        <w:ind w:left="360"/>
        <w:outlineLvl w:val="0"/>
        <w:rPr>
          <w:rFonts w:ascii="Arial" w:hAnsi="Arial" w:cs="Arial"/>
          <w:highlight w:val="yellow"/>
        </w:rPr>
      </w:pPr>
      <w:r w:rsidRPr="00A949D4">
        <w:rPr>
          <w:rFonts w:ascii="Arial" w:hAnsi="Arial" w:cs="Arial"/>
          <w:highlight w:val="yellow"/>
        </w:rPr>
        <w:t>Josephine Ramirez Solis</w:t>
      </w:r>
    </w:p>
    <w:p w:rsidR="00B63D5D" w:rsidRDefault="00B63D5D" w:rsidP="00A949D4">
      <w:pPr>
        <w:pBdr>
          <w:bottom w:val="single" w:sz="12" w:space="1" w:color="auto"/>
        </w:pBdr>
        <w:spacing w:after="0" w:line="240" w:lineRule="auto"/>
        <w:ind w:left="360"/>
        <w:rPr>
          <w:rFonts w:ascii="Arial" w:hAnsi="Arial" w:cs="Arial"/>
        </w:rPr>
      </w:pPr>
      <w:r w:rsidRPr="00A949D4">
        <w:rPr>
          <w:rFonts w:ascii="Arial" w:hAnsi="Arial" w:cs="Arial"/>
          <w:highlight w:val="yellow"/>
        </w:rPr>
        <w:t>Assistant District Attorney, Hidalgo County</w:t>
      </w:r>
    </w:p>
    <w:p w:rsidR="00B63D5D" w:rsidRDefault="00B63D5D" w:rsidP="00A949D4">
      <w:pPr>
        <w:pBdr>
          <w:bottom w:val="single" w:sz="12" w:space="1" w:color="auto"/>
        </w:pBdr>
        <w:spacing w:after="0" w:line="240" w:lineRule="auto"/>
        <w:ind w:left="360"/>
        <w:rPr>
          <w:rFonts w:ascii="Arial" w:hAnsi="Arial" w:cs="Arial"/>
        </w:rPr>
      </w:pPr>
      <w:r w:rsidRPr="00A949D4">
        <w:rPr>
          <w:rFonts w:ascii="Arial" w:hAnsi="Arial" w:cs="Arial"/>
          <w:highlight w:val="yellow"/>
        </w:rPr>
        <w:t>County Affairs Section</w:t>
      </w:r>
    </w:p>
    <w:p w:rsidR="00B63D5D" w:rsidRPr="008E1165" w:rsidRDefault="00B63D5D" w:rsidP="00A949D4">
      <w:pPr>
        <w:pBdr>
          <w:bottom w:val="single" w:sz="12" w:space="1" w:color="auto"/>
        </w:pBdr>
        <w:rPr>
          <w:rFonts w:ascii="Arial" w:hAnsi="Arial" w:cs="Arial"/>
        </w:rPr>
      </w:pPr>
    </w:p>
    <w:sectPr w:rsidR="00B63D5D" w:rsidRPr="008E1165" w:rsidSect="003804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70B" w:rsidRDefault="0055070B" w:rsidP="00CE4A5E">
      <w:pPr>
        <w:spacing w:after="0" w:line="240" w:lineRule="auto"/>
      </w:pPr>
      <w:r>
        <w:separator/>
      </w:r>
    </w:p>
  </w:endnote>
  <w:endnote w:type="continuationSeparator" w:id="0">
    <w:p w:rsidR="0055070B" w:rsidRDefault="0055070B" w:rsidP="00CE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Denmar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5D" w:rsidRPr="00CE4A5E" w:rsidRDefault="00B63D5D" w:rsidP="00CE4A5E">
    <w:pPr>
      <w:pStyle w:val="Footer"/>
      <w:jc w:val="center"/>
      <w:rPr>
        <w:i/>
        <w:sz w:val="20"/>
      </w:rPr>
    </w:pPr>
    <w:smartTag w:uri="urn:schemas-microsoft-com:office:smarttags" w:element="place">
      <w:smartTag w:uri="urn:schemas-microsoft-com:office:smarttags" w:element="City">
        <w:r w:rsidRPr="00CE4A5E">
          <w:rPr>
            <w:i/>
            <w:sz w:val="20"/>
          </w:rPr>
          <w:t>City of Palmview</w:t>
        </w:r>
      </w:smartTag>
      <w:r w:rsidRPr="00CE4A5E">
        <w:rPr>
          <w:i/>
          <w:sz w:val="20"/>
        </w:rPr>
        <w:t xml:space="preserve">, </w:t>
      </w:r>
      <w:smartTag w:uri="urn:schemas-microsoft-com:office:smarttags" w:element="place">
        <w:r w:rsidRPr="00CE4A5E">
          <w:rPr>
            <w:i/>
            <w:sz w:val="20"/>
          </w:rPr>
          <w:t>Texas</w:t>
        </w:r>
      </w:smartTag>
    </w:smartTag>
    <w:r w:rsidRPr="00CE4A5E">
      <w:rPr>
        <w:i/>
        <w:sz w:val="20"/>
      </w:rPr>
      <w:t xml:space="preserve">     -   Palmview Police Department   -  Inter</w:t>
    </w:r>
    <w:r>
      <w:rPr>
        <w:i/>
        <w:sz w:val="20"/>
      </w:rPr>
      <w:t>-</w:t>
    </w:r>
    <w:r w:rsidRPr="00CE4A5E">
      <w:rPr>
        <w:i/>
        <w:sz w:val="20"/>
      </w:rPr>
      <w:t>local Cooperative Agreement</w:t>
    </w:r>
  </w:p>
  <w:p w:rsidR="00B63D5D" w:rsidRDefault="00B63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70B" w:rsidRDefault="0055070B" w:rsidP="00CE4A5E">
      <w:pPr>
        <w:spacing w:after="0" w:line="240" w:lineRule="auto"/>
      </w:pPr>
      <w:r>
        <w:separator/>
      </w:r>
    </w:p>
  </w:footnote>
  <w:footnote w:type="continuationSeparator" w:id="0">
    <w:p w:rsidR="0055070B" w:rsidRDefault="0055070B" w:rsidP="00CE4A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00DB2"/>
    <w:multiLevelType w:val="hybridMultilevel"/>
    <w:tmpl w:val="777AF7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B3B6254"/>
    <w:multiLevelType w:val="hybridMultilevel"/>
    <w:tmpl w:val="0CF0C0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E5C5F14"/>
    <w:multiLevelType w:val="hybridMultilevel"/>
    <w:tmpl w:val="336037BE"/>
    <w:lvl w:ilvl="0" w:tplc="2EAAB31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F7E3311"/>
    <w:multiLevelType w:val="hybridMultilevel"/>
    <w:tmpl w:val="1C2C4ED2"/>
    <w:lvl w:ilvl="0" w:tplc="8E501D0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095415E"/>
    <w:multiLevelType w:val="hybridMultilevel"/>
    <w:tmpl w:val="51523532"/>
    <w:lvl w:ilvl="0" w:tplc="7276A11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2E46E9"/>
    <w:multiLevelType w:val="hybridMultilevel"/>
    <w:tmpl w:val="34EA65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12"/>
    <w:rsid w:val="00076745"/>
    <w:rsid w:val="000B5284"/>
    <w:rsid w:val="000C3AC2"/>
    <w:rsid w:val="001554FA"/>
    <w:rsid w:val="002631FA"/>
    <w:rsid w:val="002B77D8"/>
    <w:rsid w:val="0031246F"/>
    <w:rsid w:val="0038049C"/>
    <w:rsid w:val="004E7774"/>
    <w:rsid w:val="00514C42"/>
    <w:rsid w:val="00540952"/>
    <w:rsid w:val="0055070B"/>
    <w:rsid w:val="00744E16"/>
    <w:rsid w:val="007807E6"/>
    <w:rsid w:val="0086334F"/>
    <w:rsid w:val="008E1165"/>
    <w:rsid w:val="008E25A6"/>
    <w:rsid w:val="009B6A13"/>
    <w:rsid w:val="00A1360B"/>
    <w:rsid w:val="00A43041"/>
    <w:rsid w:val="00A4349F"/>
    <w:rsid w:val="00A949D4"/>
    <w:rsid w:val="00B330E8"/>
    <w:rsid w:val="00B47D69"/>
    <w:rsid w:val="00B63D5D"/>
    <w:rsid w:val="00B73812"/>
    <w:rsid w:val="00BC5DD1"/>
    <w:rsid w:val="00C400EE"/>
    <w:rsid w:val="00C908FF"/>
    <w:rsid w:val="00CE4A5E"/>
    <w:rsid w:val="00DD6BD1"/>
    <w:rsid w:val="00DF3056"/>
    <w:rsid w:val="00E766AB"/>
    <w:rsid w:val="00EA2EE0"/>
    <w:rsid w:val="00F2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4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330E8"/>
    <w:pPr>
      <w:ind w:left="720"/>
      <w:contextualSpacing/>
    </w:pPr>
  </w:style>
  <w:style w:type="paragraph" w:styleId="Header">
    <w:name w:val="header"/>
    <w:basedOn w:val="Normal"/>
    <w:link w:val="HeaderChar"/>
    <w:uiPriority w:val="99"/>
    <w:rsid w:val="00CE4A5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E4A5E"/>
    <w:rPr>
      <w:rFonts w:cs="Times New Roman"/>
    </w:rPr>
  </w:style>
  <w:style w:type="paragraph" w:styleId="Footer">
    <w:name w:val="footer"/>
    <w:basedOn w:val="Normal"/>
    <w:link w:val="FooterChar"/>
    <w:uiPriority w:val="99"/>
    <w:rsid w:val="00CE4A5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E4A5E"/>
    <w:rPr>
      <w:rFonts w:cs="Times New Roman"/>
    </w:rPr>
  </w:style>
  <w:style w:type="paragraph" w:styleId="BalloonText">
    <w:name w:val="Balloon Text"/>
    <w:basedOn w:val="Normal"/>
    <w:link w:val="BalloonTextChar"/>
    <w:uiPriority w:val="99"/>
    <w:semiHidden/>
    <w:rsid w:val="00CE4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4A5E"/>
    <w:rPr>
      <w:rFonts w:ascii="Tahoma" w:hAnsi="Tahoma" w:cs="Tahoma"/>
      <w:sz w:val="16"/>
      <w:szCs w:val="16"/>
    </w:rPr>
  </w:style>
  <w:style w:type="paragraph" w:styleId="DocumentMap">
    <w:name w:val="Document Map"/>
    <w:basedOn w:val="Normal"/>
    <w:link w:val="DocumentMapChar"/>
    <w:uiPriority w:val="99"/>
    <w:semiHidden/>
    <w:rsid w:val="00C400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554FA"/>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4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330E8"/>
    <w:pPr>
      <w:ind w:left="720"/>
      <w:contextualSpacing/>
    </w:pPr>
  </w:style>
  <w:style w:type="paragraph" w:styleId="Header">
    <w:name w:val="header"/>
    <w:basedOn w:val="Normal"/>
    <w:link w:val="HeaderChar"/>
    <w:uiPriority w:val="99"/>
    <w:rsid w:val="00CE4A5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E4A5E"/>
    <w:rPr>
      <w:rFonts w:cs="Times New Roman"/>
    </w:rPr>
  </w:style>
  <w:style w:type="paragraph" w:styleId="Footer">
    <w:name w:val="footer"/>
    <w:basedOn w:val="Normal"/>
    <w:link w:val="FooterChar"/>
    <w:uiPriority w:val="99"/>
    <w:rsid w:val="00CE4A5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E4A5E"/>
    <w:rPr>
      <w:rFonts w:cs="Times New Roman"/>
    </w:rPr>
  </w:style>
  <w:style w:type="paragraph" w:styleId="BalloonText">
    <w:name w:val="Balloon Text"/>
    <w:basedOn w:val="Normal"/>
    <w:link w:val="BalloonTextChar"/>
    <w:uiPriority w:val="99"/>
    <w:semiHidden/>
    <w:rsid w:val="00CE4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4A5E"/>
    <w:rPr>
      <w:rFonts w:ascii="Tahoma" w:hAnsi="Tahoma" w:cs="Tahoma"/>
      <w:sz w:val="16"/>
      <w:szCs w:val="16"/>
    </w:rPr>
  </w:style>
  <w:style w:type="paragraph" w:styleId="DocumentMap">
    <w:name w:val="Document Map"/>
    <w:basedOn w:val="Normal"/>
    <w:link w:val="DocumentMapChar"/>
    <w:uiPriority w:val="99"/>
    <w:semiHidden/>
    <w:rsid w:val="00C400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554FA"/>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1446</Words>
  <Characters>8248</Characters>
  <Application>Microsoft Office Word</Application>
  <DocSecurity>0</DocSecurity>
  <Lines>68</Lines>
  <Paragraphs>19</Paragraphs>
  <ScaleCrop>false</ScaleCrop>
  <Company>Hewlett-Packard Company</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INTERLOCAL COOPERATIVE AGREEMENT</dc:title>
  <dc:subject/>
  <dc:creator>Jason E. Arms</dc:creator>
  <cp:keywords/>
  <dc:description/>
  <cp:lastModifiedBy>Angela Garcia</cp:lastModifiedBy>
  <cp:revision>2</cp:revision>
  <cp:lastPrinted>2011-06-29T16:39:00Z</cp:lastPrinted>
  <dcterms:created xsi:type="dcterms:W3CDTF">2011-07-25T18:49:00Z</dcterms:created>
  <dcterms:modified xsi:type="dcterms:W3CDTF">2011-07-25T18:49:00Z</dcterms:modified>
</cp:coreProperties>
</file>