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1B48C1">
        <w:rPr>
          <w:rFonts w:ascii="Arial Black" w:hAnsi="Arial Black"/>
          <w:b/>
          <w:sz w:val="48"/>
          <w:szCs w:val="48"/>
        </w:rPr>
        <w:t>3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A279C" w:rsidRPr="00315990" w:rsidRDefault="007A279C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A279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227440">
        <w:rPr>
          <w:rFonts w:ascii="Arial Black" w:hAnsi="Arial Black"/>
          <w:sz w:val="48"/>
          <w:szCs w:val="48"/>
        </w:rPr>
        <w:t xml:space="preserve">Services </w:t>
      </w:r>
    </w:p>
    <w:p w:rsidR="00315990" w:rsidRPr="00617D42" w:rsidRDefault="00227440" w:rsidP="00730C1A">
      <w:pPr>
        <w:jc w:val="center"/>
        <w:rPr>
          <w:rFonts w:ascii="Arial Black" w:hAnsi="Arial Black"/>
          <w:sz w:val="44"/>
          <w:szCs w:val="44"/>
        </w:rPr>
      </w:pPr>
      <w:r w:rsidRPr="00617D42">
        <w:rPr>
          <w:rFonts w:ascii="Arial Black" w:hAnsi="Arial Black"/>
          <w:sz w:val="44"/>
          <w:szCs w:val="44"/>
        </w:rPr>
        <w:t>“</w:t>
      </w:r>
      <w:r w:rsidR="007A279C">
        <w:rPr>
          <w:rFonts w:ascii="Arial Black" w:hAnsi="Arial Black"/>
          <w:sz w:val="44"/>
          <w:szCs w:val="44"/>
        </w:rPr>
        <w:t xml:space="preserve">La </w:t>
      </w:r>
      <w:proofErr w:type="spellStart"/>
      <w:r w:rsidR="007A279C">
        <w:rPr>
          <w:rFonts w:ascii="Arial Black" w:hAnsi="Arial Black"/>
          <w:sz w:val="44"/>
          <w:szCs w:val="44"/>
        </w:rPr>
        <w:t>Homa</w:t>
      </w:r>
      <w:proofErr w:type="spellEnd"/>
      <w:r w:rsidR="007A279C">
        <w:rPr>
          <w:rFonts w:ascii="Arial Black" w:hAnsi="Arial Black"/>
          <w:sz w:val="44"/>
          <w:szCs w:val="44"/>
        </w:rPr>
        <w:t xml:space="preserve"> Road Project from Mile 1 North to Mile 3 North with Hidalgo County Precinct No. 3”</w:t>
      </w:r>
      <w:r w:rsidR="001B48C1" w:rsidRPr="00617D42">
        <w:rPr>
          <w:rFonts w:ascii="Arial Black" w:hAnsi="Arial Black"/>
          <w:sz w:val="44"/>
          <w:szCs w:val="44"/>
        </w:rPr>
        <w:t xml:space="preserve"> </w:t>
      </w:r>
      <w:r w:rsidRPr="00617D42">
        <w:rPr>
          <w:rFonts w:ascii="Arial Black" w:hAnsi="Arial Black"/>
          <w:sz w:val="44"/>
          <w:szCs w:val="44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156D96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Surveying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617D42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156D96" w:rsidP="007A27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</w:t>
            </w:r>
            <w:r w:rsidR="007A279C">
              <w:rPr>
                <w:sz w:val="36"/>
                <w:szCs w:val="36"/>
              </w:rPr>
              <w:t>Logistics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7A279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  <w:tc>
          <w:tcPr>
            <w:tcW w:w="2484" w:type="dxa"/>
          </w:tcPr>
          <w:p w:rsidR="00DD587F" w:rsidRPr="00315990" w:rsidRDefault="007A279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Guzman &amp; Munoz </w:t>
            </w:r>
          </w:p>
        </w:tc>
      </w:tr>
      <w:tr w:rsidR="00617D42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A279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7A279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730C1A" w:rsidRPr="00315990" w:rsidRDefault="007A279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617D42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1B48C1">
        <w:rPr>
          <w:sz w:val="36"/>
          <w:szCs w:val="36"/>
        </w:rPr>
        <w:t xml:space="preserve">3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56D96"/>
    <w:rsid w:val="00195552"/>
    <w:rsid w:val="001A7C9B"/>
    <w:rsid w:val="001B48C1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707CC"/>
    <w:rsid w:val="005935F5"/>
    <w:rsid w:val="005A7E36"/>
    <w:rsid w:val="005B227F"/>
    <w:rsid w:val="005B7A66"/>
    <w:rsid w:val="00603353"/>
    <w:rsid w:val="006127A2"/>
    <w:rsid w:val="00615F91"/>
    <w:rsid w:val="00617D42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3B52"/>
    <w:rsid w:val="007970D4"/>
    <w:rsid w:val="007A0197"/>
    <w:rsid w:val="007A279C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654C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57CD2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2011-11-30T22:14:00Z</dcterms:created>
  <dcterms:modified xsi:type="dcterms:W3CDTF">2011-11-30T22:14:00Z</dcterms:modified>
</cp:coreProperties>
</file>