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11" w:rsidRDefault="006C7511" w:rsidP="006C7511">
      <w:pPr>
        <w:jc w:val="center"/>
        <w:rPr>
          <w:rFonts w:ascii="Cambria" w:hAnsi="Cambria"/>
          <w:b/>
          <w:sz w:val="20"/>
        </w:rPr>
      </w:pPr>
      <w:bookmarkStart w:id="0" w:name="_GoBack"/>
      <w:bookmarkEnd w:id="0"/>
      <w:r>
        <w:rPr>
          <w:rFonts w:ascii="Cambria" w:hAnsi="Cambria"/>
          <w:b/>
          <w:sz w:val="20"/>
        </w:rPr>
        <w:t>RESOLUTION REGARDING HB 958</w:t>
      </w:r>
    </w:p>
    <w:p w:rsidR="006C7511" w:rsidRPr="006C7511" w:rsidRDefault="006C7511" w:rsidP="006C7511">
      <w:pPr>
        <w:jc w:val="center"/>
        <w:rPr>
          <w:rFonts w:ascii="Cambria" w:hAnsi="Cambria"/>
          <w:b/>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The Texas County and District Retirement System (TCDRS) was created by the Texas Legislature in 1967 and HB 958 filed by Rep. Rob Orr (R-Burleson) reduces the interest crediting rate on all TCDRS funds from 7% to 5%; and,</w:t>
      </w:r>
    </w:p>
    <w:p w:rsidR="006C7511" w:rsidRPr="006C7511" w:rsidRDefault="006C7511" w:rsidP="006C7511">
      <w:pPr>
        <w:rPr>
          <w:rFonts w:ascii="Cambria" w:hAnsi="Cambria"/>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TCDRS works with more than 624 county and district employers to provide retirement, disability and survivor benefits to more than 225,000 Texas public employees and retirees; and,</w:t>
      </w:r>
    </w:p>
    <w:p w:rsidR="006C7511" w:rsidRPr="006C7511" w:rsidRDefault="006C7511" w:rsidP="006C7511">
      <w:pPr>
        <w:rPr>
          <w:rFonts w:ascii="Cambria" w:hAnsi="Cambria"/>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TCDRS receives no funding from the State of Texas and each plan is funded independently by the county or district and its employees; and,</w:t>
      </w:r>
    </w:p>
    <w:p w:rsidR="006C7511" w:rsidRPr="006C7511" w:rsidRDefault="006C7511" w:rsidP="006C7511">
      <w:pPr>
        <w:rPr>
          <w:rFonts w:ascii="Cambria" w:hAnsi="Cambria"/>
          <w:b/>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Each county and district participating in TCDRS maintains its own customized plan of benefits, which gives employers the flexibility and local control to select and pay for benefits based on their needs and budget with the ability to achieve cost and benefit reductions by reducing its employer match; and,</w:t>
      </w:r>
    </w:p>
    <w:p w:rsidR="006C7511" w:rsidRPr="006C7511" w:rsidRDefault="006C7511" w:rsidP="006C7511">
      <w:pPr>
        <w:rPr>
          <w:rFonts w:ascii="Cambria" w:hAnsi="Cambria"/>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Employers review their plans annually and have the option to raise or lower benefits to control costs and allow employees to save for their own retirement over the length of their careers; and,</w:t>
      </w:r>
    </w:p>
    <w:p w:rsidR="006C7511" w:rsidRPr="006C7511" w:rsidRDefault="006C7511" w:rsidP="006C7511">
      <w:pPr>
        <w:rPr>
          <w:rFonts w:ascii="Cambria" w:hAnsi="Cambria"/>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TCDRS benefits are based on an employee’s total savings balance, which includes interest and employer matching contributions and this structure prevents benefit manipulation—or “benefit spiking”—sometimes found in plans using final average salary benefit formulas; and,</w:t>
      </w:r>
    </w:p>
    <w:p w:rsidR="006C7511" w:rsidRPr="006C7511" w:rsidRDefault="006C7511" w:rsidP="006C7511">
      <w:pPr>
        <w:rPr>
          <w:rFonts w:ascii="Cambria" w:hAnsi="Cambria"/>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Benefits are funded by each county or district and its employees and each employer must pay 100% of its required contribution each year, which ensures the necessary money is saved and avoids pushing retirement costs onto future generations of workers; and,</w:t>
      </w:r>
    </w:p>
    <w:p w:rsidR="006C7511" w:rsidRPr="006C7511" w:rsidRDefault="006C7511" w:rsidP="006C7511">
      <w:pPr>
        <w:rPr>
          <w:rFonts w:ascii="Cambria" w:hAnsi="Cambria"/>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Preliminarily the impact of HB 958 would result in costs and benefits being reduced by approximately 20% and the full cost and benefit reduction would apply to employees hired after HB958 went into effect thus imposing a mandatory reduction in benefits to all employees, with no local control; and,</w:t>
      </w:r>
    </w:p>
    <w:p w:rsidR="006C7511" w:rsidRPr="006C7511" w:rsidRDefault="006C7511" w:rsidP="006C7511">
      <w:pPr>
        <w:rPr>
          <w:rFonts w:ascii="Cambria" w:hAnsi="Cambria"/>
          <w:b/>
          <w:sz w:val="20"/>
        </w:rPr>
      </w:pPr>
    </w:p>
    <w:p w:rsidR="006C7511" w:rsidRDefault="006C7511" w:rsidP="006C7511">
      <w:pPr>
        <w:rPr>
          <w:rFonts w:ascii="Cambria" w:hAnsi="Cambria"/>
          <w:sz w:val="20"/>
        </w:rPr>
      </w:pPr>
      <w:r w:rsidRPr="006C7511">
        <w:rPr>
          <w:rFonts w:ascii="Cambria" w:hAnsi="Cambria"/>
          <w:b/>
          <w:sz w:val="20"/>
        </w:rPr>
        <w:t>WHEREAS</w:t>
      </w:r>
      <w:r w:rsidRPr="006C7511">
        <w:rPr>
          <w:rFonts w:ascii="Cambria" w:hAnsi="Cambria"/>
          <w:sz w:val="20"/>
        </w:rPr>
        <w:t>, HB 958 would reduce benefits for members, and cause the annuity reserve fund for retiree payments to ultimately run out of money because the fund needs 7% interest to stay in actuarial balance</w:t>
      </w:r>
      <w:r>
        <w:rPr>
          <w:rFonts w:ascii="Cambria" w:hAnsi="Cambria"/>
          <w:sz w:val="20"/>
        </w:rPr>
        <w:t>.</w:t>
      </w:r>
    </w:p>
    <w:p w:rsidR="006C7511" w:rsidRPr="006C7511" w:rsidRDefault="006C7511" w:rsidP="006C7511">
      <w:pPr>
        <w:rPr>
          <w:rFonts w:ascii="Cambria" w:hAnsi="Cambria"/>
          <w:sz w:val="20"/>
        </w:rPr>
      </w:pPr>
    </w:p>
    <w:p w:rsidR="006C7511" w:rsidRPr="006C7511" w:rsidRDefault="006C7511" w:rsidP="006C7511">
      <w:pPr>
        <w:rPr>
          <w:rFonts w:ascii="Cambria" w:hAnsi="Cambria"/>
          <w:sz w:val="20"/>
        </w:rPr>
      </w:pPr>
      <w:r w:rsidRPr="006C7511">
        <w:rPr>
          <w:rFonts w:ascii="Cambria" w:hAnsi="Cambria"/>
          <w:b/>
          <w:sz w:val="20"/>
        </w:rPr>
        <w:t>NOW, THEREFORE, BE IT RESOLVED THAT</w:t>
      </w:r>
      <w:r w:rsidRPr="006C7511">
        <w:rPr>
          <w:rFonts w:ascii="Cambria" w:hAnsi="Cambria"/>
          <w:sz w:val="20"/>
        </w:rPr>
        <w:t xml:space="preserve"> the Commissioners Court of the County of Hidalgo urge members of the Texas Legislature to oppose HB 958 as employers currently have local control of benefits and costs by reducing the amount employees are saving towards retirement or by reducing the employer’s matching rate.</w:t>
      </w:r>
    </w:p>
    <w:p w:rsidR="006C7511" w:rsidRDefault="006C7511" w:rsidP="006C7511">
      <w:pPr>
        <w:rPr>
          <w:rFonts w:ascii="Cambria" w:hAnsi="Cambria"/>
          <w:sz w:val="20"/>
        </w:rPr>
      </w:pPr>
    </w:p>
    <w:p w:rsidR="006C7511" w:rsidRPr="006C7511" w:rsidRDefault="006C7511" w:rsidP="006C7511">
      <w:pPr>
        <w:rPr>
          <w:rFonts w:ascii="Cambria" w:hAnsi="Cambria"/>
          <w:sz w:val="20"/>
        </w:rPr>
      </w:pPr>
      <w:proofErr w:type="gramStart"/>
      <w:r w:rsidRPr="006C7511">
        <w:rPr>
          <w:rFonts w:ascii="Cambria" w:hAnsi="Cambria"/>
          <w:sz w:val="20"/>
        </w:rPr>
        <w:t>Signed this 5th day of March 2013.</w:t>
      </w:r>
      <w:proofErr w:type="gramEnd"/>
    </w:p>
    <w:p w:rsidR="006C7511" w:rsidRDefault="006C7511" w:rsidP="006C7511">
      <w:pPr>
        <w:jc w:val="center"/>
        <w:rPr>
          <w:rFonts w:ascii="Cambria" w:hAnsi="Cambria"/>
          <w:b/>
          <w:sz w:val="20"/>
        </w:rPr>
      </w:pPr>
    </w:p>
    <w:p w:rsidR="006C7511" w:rsidRDefault="006C7511" w:rsidP="006C7511">
      <w:pPr>
        <w:jc w:val="center"/>
        <w:rPr>
          <w:rFonts w:ascii="Cambria" w:hAnsi="Cambria"/>
          <w:b/>
          <w:sz w:val="20"/>
        </w:rPr>
      </w:pPr>
    </w:p>
    <w:p w:rsidR="00F8210A" w:rsidRPr="00731B1B" w:rsidRDefault="00F8210A" w:rsidP="006C7511">
      <w:pPr>
        <w:jc w:val="center"/>
        <w:rPr>
          <w:rFonts w:asciiTheme="majorHAnsi" w:hAnsiTheme="majorHAnsi"/>
          <w:sz w:val="20"/>
          <w:u w:val="single"/>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p>
    <w:p w:rsidR="00F8210A" w:rsidRPr="00731B1B" w:rsidRDefault="00F8210A" w:rsidP="00F8210A">
      <w:pPr>
        <w:jc w:val="center"/>
        <w:rPr>
          <w:rFonts w:asciiTheme="majorHAnsi" w:hAnsiTheme="majorHAnsi"/>
          <w:sz w:val="20"/>
          <w:lang w:val="es-MX"/>
        </w:rPr>
      </w:pPr>
      <w:r w:rsidRPr="00731B1B">
        <w:rPr>
          <w:rFonts w:asciiTheme="majorHAnsi" w:hAnsiTheme="majorHAnsi"/>
          <w:sz w:val="20"/>
          <w:lang w:val="es-MX"/>
        </w:rPr>
        <w:t>RAMON GARCIA</w:t>
      </w:r>
    </w:p>
    <w:p w:rsidR="00F8210A" w:rsidRPr="00731B1B" w:rsidRDefault="00F8210A" w:rsidP="00F8210A">
      <w:pPr>
        <w:jc w:val="center"/>
        <w:rPr>
          <w:rFonts w:asciiTheme="majorHAnsi" w:hAnsiTheme="majorHAnsi"/>
          <w:sz w:val="20"/>
          <w:lang w:val="es-MX"/>
        </w:rPr>
      </w:pPr>
      <w:r w:rsidRPr="00731B1B">
        <w:rPr>
          <w:rFonts w:asciiTheme="majorHAnsi" w:hAnsiTheme="majorHAnsi"/>
          <w:sz w:val="20"/>
          <w:lang w:val="es-MX"/>
        </w:rPr>
        <w:t>County Judge</w:t>
      </w:r>
    </w:p>
    <w:p w:rsidR="00F8210A" w:rsidRPr="00731B1B" w:rsidRDefault="00F8210A" w:rsidP="00F8210A">
      <w:pPr>
        <w:jc w:val="both"/>
        <w:rPr>
          <w:rFonts w:asciiTheme="majorHAnsi" w:hAnsiTheme="majorHAnsi"/>
          <w:sz w:val="20"/>
          <w:lang w:val="es-MX"/>
        </w:rPr>
      </w:pP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lang w:val="es-MX"/>
        </w:rPr>
        <w:tab/>
      </w:r>
      <w:r w:rsidRPr="00731B1B">
        <w:rPr>
          <w:rFonts w:asciiTheme="majorHAnsi" w:hAnsiTheme="majorHAnsi"/>
          <w:sz w:val="20"/>
          <w:lang w:val="es-MX"/>
        </w:rPr>
        <w:tab/>
      </w:r>
      <w:r w:rsidRPr="00731B1B">
        <w:rPr>
          <w:rFonts w:asciiTheme="majorHAnsi" w:hAnsiTheme="majorHAnsi"/>
          <w:sz w:val="20"/>
          <w:lang w:val="es-MX"/>
        </w:rPr>
        <w:tab/>
      </w:r>
      <w:r w:rsidR="000C2C49">
        <w:rPr>
          <w:rFonts w:asciiTheme="majorHAnsi" w:hAnsiTheme="majorHAnsi"/>
          <w:sz w:val="20"/>
          <w:lang w:val="es-MX"/>
        </w:rPr>
        <w:tab/>
      </w:r>
      <w:r w:rsidR="006C7511">
        <w:rPr>
          <w:rFonts w:asciiTheme="majorHAnsi" w:hAnsiTheme="majorHAnsi"/>
          <w:sz w:val="20"/>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tab/>
      </w:r>
      <w:r w:rsidRPr="00731B1B">
        <w:rPr>
          <w:rFonts w:asciiTheme="majorHAnsi" w:hAnsiTheme="majorHAnsi"/>
          <w:sz w:val="20"/>
          <w:u w:val="single"/>
          <w:lang w:val="es-MX"/>
        </w:rPr>
        <w:softHyphen/>
      </w:r>
      <w:r w:rsidRPr="00731B1B">
        <w:rPr>
          <w:rFonts w:asciiTheme="majorHAnsi" w:hAnsiTheme="majorHAnsi"/>
          <w:sz w:val="20"/>
          <w:u w:val="single"/>
          <w:lang w:val="es-MX"/>
        </w:rPr>
        <w:softHyphen/>
      </w:r>
      <w:r w:rsidRPr="00731B1B">
        <w:rPr>
          <w:rFonts w:asciiTheme="majorHAnsi" w:hAnsiTheme="majorHAnsi"/>
          <w:sz w:val="20"/>
          <w:u w:val="single"/>
          <w:lang w:val="es-MX"/>
        </w:rPr>
        <w:softHyphen/>
      </w:r>
      <w:r w:rsidRPr="00731B1B">
        <w:rPr>
          <w:rFonts w:asciiTheme="majorHAnsi" w:hAnsiTheme="majorHAnsi"/>
          <w:sz w:val="20"/>
          <w:u w:val="single"/>
          <w:lang w:val="es-MX"/>
        </w:rPr>
        <w:softHyphen/>
        <w:t>_________________</w:t>
      </w:r>
    </w:p>
    <w:p w:rsidR="00F8210A" w:rsidRPr="00731B1B" w:rsidRDefault="00F8210A" w:rsidP="00F8210A">
      <w:pPr>
        <w:jc w:val="both"/>
        <w:rPr>
          <w:rFonts w:asciiTheme="majorHAnsi" w:hAnsiTheme="majorHAnsi"/>
          <w:sz w:val="20"/>
          <w:lang w:val="es-MX"/>
        </w:rPr>
      </w:pPr>
      <w:r w:rsidRPr="00731B1B">
        <w:rPr>
          <w:rFonts w:asciiTheme="majorHAnsi" w:hAnsiTheme="majorHAnsi"/>
          <w:sz w:val="20"/>
          <w:lang w:val="es-MX"/>
        </w:rPr>
        <w:t>A.C. CUELLAR</w:t>
      </w:r>
      <w:r w:rsidR="000C2C49">
        <w:rPr>
          <w:rFonts w:asciiTheme="majorHAnsi" w:hAnsiTheme="majorHAnsi"/>
          <w:sz w:val="20"/>
          <w:lang w:val="es-MX"/>
        </w:rPr>
        <w:t>, JR.</w:t>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0C2C49">
        <w:rPr>
          <w:rFonts w:asciiTheme="majorHAnsi" w:hAnsiTheme="majorHAnsi"/>
          <w:sz w:val="20"/>
          <w:lang w:val="es-MX"/>
        </w:rPr>
        <w:tab/>
      </w:r>
      <w:r w:rsidR="006C7511">
        <w:rPr>
          <w:rFonts w:asciiTheme="majorHAnsi" w:hAnsiTheme="majorHAnsi"/>
          <w:sz w:val="20"/>
          <w:lang w:val="es-MX"/>
        </w:rPr>
        <w:tab/>
      </w:r>
      <w:r w:rsidRPr="00731B1B">
        <w:rPr>
          <w:rFonts w:asciiTheme="majorHAnsi" w:hAnsiTheme="majorHAnsi"/>
          <w:sz w:val="20"/>
          <w:lang w:val="es-MX"/>
        </w:rPr>
        <w:t>HECTOR “TITO” PALACIOS</w:t>
      </w:r>
    </w:p>
    <w:p w:rsidR="00F8210A" w:rsidRPr="00731B1B" w:rsidRDefault="00F8210A" w:rsidP="00F8210A">
      <w:pPr>
        <w:jc w:val="both"/>
        <w:rPr>
          <w:rFonts w:asciiTheme="majorHAnsi" w:hAnsiTheme="majorHAnsi"/>
          <w:sz w:val="20"/>
        </w:rPr>
      </w:pPr>
      <w:r w:rsidRPr="00731B1B">
        <w:rPr>
          <w:rFonts w:asciiTheme="majorHAnsi" w:hAnsiTheme="majorHAnsi"/>
          <w:sz w:val="20"/>
        </w:rPr>
        <w:t xml:space="preserve">County Commissioner, Pct. 1            </w:t>
      </w:r>
      <w:r w:rsidR="00CA2033" w:rsidRPr="00731B1B">
        <w:rPr>
          <w:rFonts w:asciiTheme="majorHAnsi" w:hAnsiTheme="majorHAnsi"/>
          <w:sz w:val="20"/>
        </w:rPr>
        <w:t xml:space="preserve">                      </w:t>
      </w:r>
      <w:r w:rsidR="00CA037D" w:rsidRPr="00731B1B">
        <w:rPr>
          <w:rFonts w:asciiTheme="majorHAnsi" w:hAnsiTheme="majorHAnsi"/>
          <w:sz w:val="20"/>
        </w:rPr>
        <w:tab/>
      </w:r>
      <w:r w:rsidR="00CA037D" w:rsidRPr="00731B1B">
        <w:rPr>
          <w:rFonts w:asciiTheme="majorHAnsi" w:hAnsiTheme="majorHAnsi"/>
          <w:sz w:val="20"/>
        </w:rPr>
        <w:tab/>
      </w:r>
      <w:r w:rsidR="000C2C49">
        <w:rPr>
          <w:rFonts w:asciiTheme="majorHAnsi" w:hAnsiTheme="majorHAnsi"/>
          <w:sz w:val="20"/>
        </w:rPr>
        <w:tab/>
      </w:r>
      <w:r w:rsidR="006C7511">
        <w:rPr>
          <w:rFonts w:asciiTheme="majorHAnsi" w:hAnsiTheme="majorHAnsi"/>
          <w:sz w:val="20"/>
        </w:rPr>
        <w:tab/>
      </w:r>
      <w:r w:rsidRPr="00731B1B">
        <w:rPr>
          <w:rFonts w:asciiTheme="majorHAnsi" w:hAnsiTheme="majorHAnsi"/>
          <w:sz w:val="20"/>
        </w:rPr>
        <w:t>County Commissioner, Pct. 2</w:t>
      </w:r>
    </w:p>
    <w:p w:rsidR="00F8210A" w:rsidRPr="00731B1B" w:rsidRDefault="00AB69B3" w:rsidP="00F8210A">
      <w:pPr>
        <w:jc w:val="both"/>
        <w:rPr>
          <w:rFonts w:asciiTheme="majorHAnsi" w:hAnsiTheme="majorHAnsi"/>
          <w:sz w:val="20"/>
        </w:rPr>
      </w:pPr>
      <w:r>
        <w:rPr>
          <w:rFonts w:asciiTheme="majorHAnsi" w:hAnsiTheme="majorHAnsi"/>
          <w:sz w:val="20"/>
        </w:rPr>
        <w:t xml:space="preserve"> </w:t>
      </w:r>
    </w:p>
    <w:p w:rsidR="00F8210A" w:rsidRPr="00731B1B" w:rsidRDefault="00F8210A" w:rsidP="00F8210A">
      <w:pPr>
        <w:jc w:val="both"/>
        <w:rPr>
          <w:rFonts w:asciiTheme="majorHAnsi" w:hAnsiTheme="majorHAnsi"/>
          <w:sz w:val="20"/>
        </w:rPr>
      </w:pPr>
    </w:p>
    <w:p w:rsidR="00F8210A" w:rsidRPr="00731B1B" w:rsidRDefault="00F8210A" w:rsidP="00F8210A">
      <w:pPr>
        <w:jc w:val="both"/>
        <w:rPr>
          <w:rFonts w:asciiTheme="majorHAnsi" w:hAnsiTheme="majorHAnsi"/>
          <w:sz w:val="20"/>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rPr>
        <w:tab/>
      </w:r>
      <w:r w:rsidRPr="00731B1B">
        <w:rPr>
          <w:rFonts w:asciiTheme="majorHAnsi" w:hAnsiTheme="majorHAnsi"/>
          <w:sz w:val="20"/>
        </w:rPr>
        <w:tab/>
      </w:r>
      <w:r w:rsidRPr="00731B1B">
        <w:rPr>
          <w:rFonts w:asciiTheme="majorHAnsi" w:hAnsiTheme="majorHAnsi"/>
          <w:sz w:val="20"/>
        </w:rPr>
        <w:tab/>
      </w:r>
      <w:r w:rsidR="00CA037D" w:rsidRPr="00731B1B">
        <w:rPr>
          <w:rFonts w:asciiTheme="majorHAnsi" w:hAnsiTheme="majorHAnsi"/>
          <w:sz w:val="20"/>
        </w:rPr>
        <w:tab/>
      </w:r>
      <w:r w:rsidR="006C7511">
        <w:rPr>
          <w:rFonts w:asciiTheme="majorHAnsi" w:hAnsiTheme="majorHAnsi"/>
          <w:sz w:val="20"/>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t>______</w:t>
      </w:r>
      <w:r w:rsidR="00CA2033" w:rsidRPr="00731B1B">
        <w:rPr>
          <w:rFonts w:asciiTheme="majorHAnsi" w:hAnsiTheme="majorHAnsi"/>
          <w:sz w:val="20"/>
        </w:rPr>
        <w:br/>
        <w:t>JOE M. FLORES</w:t>
      </w:r>
      <w:r w:rsidR="00CA2033" w:rsidRPr="00731B1B">
        <w:rPr>
          <w:rFonts w:asciiTheme="majorHAnsi" w:hAnsiTheme="majorHAnsi"/>
          <w:sz w:val="20"/>
        </w:rPr>
        <w:tab/>
      </w:r>
      <w:r w:rsidR="00CA2033" w:rsidRPr="00731B1B">
        <w:rPr>
          <w:rFonts w:asciiTheme="majorHAnsi" w:hAnsiTheme="majorHAnsi"/>
          <w:sz w:val="20"/>
        </w:rPr>
        <w:tab/>
      </w:r>
      <w:r w:rsidR="00CA2033" w:rsidRPr="00731B1B">
        <w:rPr>
          <w:rFonts w:asciiTheme="majorHAnsi" w:hAnsiTheme="majorHAnsi"/>
          <w:sz w:val="20"/>
        </w:rPr>
        <w:tab/>
      </w:r>
      <w:r w:rsidR="00CA2033" w:rsidRPr="00731B1B">
        <w:rPr>
          <w:rFonts w:asciiTheme="majorHAnsi" w:hAnsiTheme="majorHAnsi"/>
          <w:sz w:val="20"/>
        </w:rPr>
        <w:tab/>
      </w:r>
      <w:r w:rsidR="00CA2033" w:rsidRPr="00731B1B">
        <w:rPr>
          <w:rFonts w:asciiTheme="majorHAnsi" w:hAnsiTheme="majorHAnsi"/>
          <w:sz w:val="20"/>
        </w:rPr>
        <w:tab/>
      </w:r>
      <w:r w:rsidR="00CA037D" w:rsidRPr="00731B1B">
        <w:rPr>
          <w:rFonts w:asciiTheme="majorHAnsi" w:hAnsiTheme="majorHAnsi"/>
          <w:sz w:val="20"/>
        </w:rPr>
        <w:tab/>
      </w:r>
      <w:r w:rsidR="000C2C49">
        <w:rPr>
          <w:rFonts w:asciiTheme="majorHAnsi" w:hAnsiTheme="majorHAnsi"/>
          <w:sz w:val="20"/>
        </w:rPr>
        <w:tab/>
      </w:r>
      <w:r w:rsidR="006C7511">
        <w:rPr>
          <w:rFonts w:asciiTheme="majorHAnsi" w:hAnsiTheme="majorHAnsi"/>
          <w:sz w:val="20"/>
        </w:rPr>
        <w:tab/>
      </w:r>
      <w:r w:rsidRPr="00731B1B">
        <w:rPr>
          <w:rFonts w:asciiTheme="majorHAnsi" w:hAnsiTheme="majorHAnsi"/>
          <w:sz w:val="20"/>
        </w:rPr>
        <w:t>JOSEPH PALACIOS</w:t>
      </w:r>
    </w:p>
    <w:p w:rsidR="00F8210A" w:rsidRPr="00731B1B" w:rsidRDefault="00CA2033" w:rsidP="00F8210A">
      <w:pPr>
        <w:jc w:val="both"/>
        <w:rPr>
          <w:rFonts w:asciiTheme="majorHAnsi" w:hAnsiTheme="majorHAnsi"/>
          <w:sz w:val="20"/>
        </w:rPr>
      </w:pPr>
      <w:r w:rsidRPr="00731B1B">
        <w:rPr>
          <w:rFonts w:asciiTheme="majorHAnsi" w:hAnsiTheme="majorHAnsi"/>
          <w:sz w:val="20"/>
        </w:rPr>
        <w:t>County Commissioner, Pct. 3</w:t>
      </w:r>
      <w:r w:rsidRPr="00731B1B">
        <w:rPr>
          <w:rFonts w:asciiTheme="majorHAnsi" w:hAnsiTheme="majorHAnsi"/>
          <w:sz w:val="20"/>
        </w:rPr>
        <w:tab/>
      </w:r>
      <w:r w:rsidRPr="00731B1B">
        <w:rPr>
          <w:rFonts w:asciiTheme="majorHAnsi" w:hAnsiTheme="majorHAnsi"/>
          <w:sz w:val="20"/>
        </w:rPr>
        <w:tab/>
      </w:r>
      <w:r w:rsidRPr="00731B1B">
        <w:rPr>
          <w:rFonts w:asciiTheme="majorHAnsi" w:hAnsiTheme="majorHAnsi"/>
          <w:sz w:val="20"/>
        </w:rPr>
        <w:tab/>
      </w:r>
      <w:r w:rsidR="00CA037D" w:rsidRPr="00731B1B">
        <w:rPr>
          <w:rFonts w:asciiTheme="majorHAnsi" w:hAnsiTheme="majorHAnsi"/>
          <w:sz w:val="20"/>
        </w:rPr>
        <w:tab/>
      </w:r>
      <w:r w:rsidR="000C2C49">
        <w:rPr>
          <w:rFonts w:asciiTheme="majorHAnsi" w:hAnsiTheme="majorHAnsi"/>
          <w:sz w:val="20"/>
        </w:rPr>
        <w:tab/>
      </w:r>
      <w:r w:rsidR="006C7511">
        <w:rPr>
          <w:rFonts w:asciiTheme="majorHAnsi" w:hAnsiTheme="majorHAnsi"/>
          <w:sz w:val="20"/>
        </w:rPr>
        <w:tab/>
      </w:r>
      <w:r w:rsidR="00F8210A" w:rsidRPr="00731B1B">
        <w:rPr>
          <w:rFonts w:asciiTheme="majorHAnsi" w:hAnsiTheme="majorHAnsi"/>
          <w:sz w:val="20"/>
        </w:rPr>
        <w:t>County Commissioner, Pct. 4</w:t>
      </w:r>
    </w:p>
    <w:p w:rsidR="00F8210A" w:rsidRPr="00731B1B" w:rsidRDefault="00F8210A" w:rsidP="00F8210A">
      <w:pPr>
        <w:jc w:val="both"/>
        <w:rPr>
          <w:rFonts w:asciiTheme="majorHAnsi" w:hAnsiTheme="majorHAnsi"/>
          <w:sz w:val="20"/>
        </w:rPr>
      </w:pPr>
    </w:p>
    <w:p w:rsidR="006C7511" w:rsidRDefault="006C7511" w:rsidP="00F8210A">
      <w:pPr>
        <w:jc w:val="center"/>
        <w:rPr>
          <w:rFonts w:asciiTheme="majorHAnsi" w:hAnsiTheme="majorHAnsi"/>
          <w:sz w:val="20"/>
          <w:u w:val="single"/>
        </w:rPr>
      </w:pPr>
    </w:p>
    <w:p w:rsidR="00F8210A" w:rsidRPr="00731B1B" w:rsidRDefault="00F8210A" w:rsidP="00F8210A">
      <w:pPr>
        <w:jc w:val="center"/>
        <w:rPr>
          <w:rFonts w:asciiTheme="majorHAnsi" w:hAnsiTheme="majorHAnsi"/>
          <w:sz w:val="20"/>
        </w:rPr>
      </w:pP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r w:rsidRPr="00731B1B">
        <w:rPr>
          <w:rFonts w:asciiTheme="majorHAnsi" w:hAnsiTheme="majorHAnsi"/>
          <w:sz w:val="20"/>
          <w:u w:val="single"/>
        </w:rPr>
        <w:tab/>
      </w:r>
    </w:p>
    <w:p w:rsidR="00F8210A" w:rsidRPr="00731B1B" w:rsidRDefault="00F8210A" w:rsidP="00F8210A">
      <w:pPr>
        <w:jc w:val="center"/>
        <w:rPr>
          <w:rFonts w:asciiTheme="majorHAnsi" w:hAnsiTheme="majorHAnsi"/>
          <w:sz w:val="20"/>
        </w:rPr>
      </w:pPr>
      <w:r w:rsidRPr="00731B1B">
        <w:rPr>
          <w:rFonts w:asciiTheme="majorHAnsi" w:hAnsiTheme="majorHAnsi"/>
          <w:sz w:val="20"/>
        </w:rPr>
        <w:t>Attest:  ARTURO GUAJARDO, JR.</w:t>
      </w:r>
    </w:p>
    <w:p w:rsidR="00F8210A" w:rsidRPr="00731B1B" w:rsidRDefault="00F8210A" w:rsidP="00CA2033">
      <w:pPr>
        <w:jc w:val="center"/>
        <w:rPr>
          <w:sz w:val="20"/>
        </w:rPr>
      </w:pPr>
      <w:r w:rsidRPr="00731B1B">
        <w:rPr>
          <w:rFonts w:asciiTheme="majorHAnsi" w:hAnsiTheme="majorHAnsi"/>
          <w:sz w:val="20"/>
        </w:rPr>
        <w:t>County Clerk</w:t>
      </w:r>
    </w:p>
    <w:sectPr w:rsidR="00F8210A" w:rsidRPr="00731B1B" w:rsidSect="00731B1B">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10A"/>
    <w:rsid w:val="00000D0B"/>
    <w:rsid w:val="000C2C49"/>
    <w:rsid w:val="001C58B3"/>
    <w:rsid w:val="00362003"/>
    <w:rsid w:val="003B3F1B"/>
    <w:rsid w:val="00551939"/>
    <w:rsid w:val="006C7511"/>
    <w:rsid w:val="00731B1B"/>
    <w:rsid w:val="007F1869"/>
    <w:rsid w:val="00997CD5"/>
    <w:rsid w:val="00A5316E"/>
    <w:rsid w:val="00A771E2"/>
    <w:rsid w:val="00AB69B3"/>
    <w:rsid w:val="00B648FC"/>
    <w:rsid w:val="00C6092E"/>
    <w:rsid w:val="00CA037D"/>
    <w:rsid w:val="00CA2033"/>
    <w:rsid w:val="00CB714B"/>
    <w:rsid w:val="00E84EE0"/>
    <w:rsid w:val="00F8210A"/>
    <w:rsid w:val="00FA7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210A"/>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10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8210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jaclyn.barber</dc:creator>
  <cp:lastModifiedBy>Monica Badillo</cp:lastModifiedBy>
  <cp:revision>2</cp:revision>
  <cp:lastPrinted>2013-01-22T17:46:00Z</cp:lastPrinted>
  <dcterms:created xsi:type="dcterms:W3CDTF">2013-03-04T19:59:00Z</dcterms:created>
  <dcterms:modified xsi:type="dcterms:W3CDTF">2013-03-04T19:59:00Z</dcterms:modified>
</cp:coreProperties>
</file>