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B6" w:rsidRDefault="00CA2033" w:rsidP="001862B6">
      <w:pPr>
        <w:spacing w:line="300" w:lineRule="exact"/>
        <w:jc w:val="center"/>
        <w:rPr>
          <w:rFonts w:asciiTheme="majorHAnsi" w:hAnsiTheme="majorHAnsi"/>
          <w:b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Cs w:val="24"/>
        </w:rPr>
        <w:t>PROCL</w:t>
      </w:r>
      <w:r w:rsidR="00551939">
        <w:rPr>
          <w:rFonts w:asciiTheme="majorHAnsi" w:hAnsiTheme="majorHAnsi"/>
          <w:b/>
          <w:szCs w:val="24"/>
        </w:rPr>
        <w:t>A</w:t>
      </w:r>
      <w:r>
        <w:rPr>
          <w:rFonts w:asciiTheme="majorHAnsi" w:hAnsiTheme="majorHAnsi"/>
          <w:b/>
          <w:szCs w:val="24"/>
        </w:rPr>
        <w:t>MATION</w:t>
      </w:r>
      <w:r w:rsidR="00106666">
        <w:rPr>
          <w:rFonts w:asciiTheme="majorHAnsi" w:hAnsiTheme="majorHAnsi"/>
          <w:b/>
          <w:szCs w:val="24"/>
        </w:rPr>
        <w:t xml:space="preserve"> </w:t>
      </w:r>
      <w:r w:rsidR="0041579F">
        <w:rPr>
          <w:rFonts w:asciiTheme="majorHAnsi" w:hAnsiTheme="majorHAnsi"/>
          <w:b/>
          <w:szCs w:val="24"/>
        </w:rPr>
        <w:t xml:space="preserve">DECLARING MAY 2013 </w:t>
      </w:r>
    </w:p>
    <w:p w:rsidR="00E84EE0" w:rsidRDefault="00AF505B" w:rsidP="001862B6">
      <w:pPr>
        <w:spacing w:line="300" w:lineRule="exact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AS </w:t>
      </w:r>
      <w:r w:rsidR="00161A5E">
        <w:rPr>
          <w:rFonts w:asciiTheme="majorHAnsi" w:hAnsiTheme="majorHAnsi"/>
          <w:b/>
          <w:szCs w:val="24"/>
        </w:rPr>
        <w:t xml:space="preserve">NATIONAL </w:t>
      </w:r>
      <w:r>
        <w:rPr>
          <w:rFonts w:asciiTheme="majorHAnsi" w:hAnsiTheme="majorHAnsi"/>
          <w:b/>
          <w:szCs w:val="24"/>
        </w:rPr>
        <w:t>DRUG COURT MONTH</w:t>
      </w:r>
      <w:r w:rsidR="00161A5E">
        <w:rPr>
          <w:rFonts w:asciiTheme="majorHAnsi" w:hAnsiTheme="majorHAnsi"/>
          <w:b/>
          <w:szCs w:val="24"/>
        </w:rPr>
        <w:t xml:space="preserve"> IN HIDALGO COUNTY</w:t>
      </w:r>
    </w:p>
    <w:p w:rsidR="00F8210A" w:rsidRPr="00CA2033" w:rsidRDefault="00F8210A" w:rsidP="00F8210A">
      <w:pPr>
        <w:spacing w:line="300" w:lineRule="exact"/>
        <w:rPr>
          <w:rFonts w:asciiTheme="majorHAnsi" w:hAnsiTheme="majorHAnsi"/>
          <w:b/>
          <w:szCs w:val="24"/>
        </w:rPr>
      </w:pPr>
    </w:p>
    <w:p w:rsidR="00161A5E" w:rsidRPr="00731B1B" w:rsidRDefault="00161A5E" w:rsidP="001862B6">
      <w:pPr>
        <w:rPr>
          <w:rFonts w:ascii="Cambria" w:hAnsi="Cambria"/>
          <w:sz w:val="20"/>
        </w:rPr>
      </w:pPr>
      <w:r w:rsidRPr="00731B1B">
        <w:rPr>
          <w:rFonts w:ascii="Cambria" w:hAnsi="Cambria"/>
          <w:b/>
          <w:sz w:val="20"/>
        </w:rPr>
        <w:t>WHEREAS</w:t>
      </w:r>
      <w:r w:rsidRPr="009A4ADF">
        <w:rPr>
          <w:rFonts w:ascii="Cambria" w:hAnsi="Cambria"/>
          <w:b/>
          <w:sz w:val="20"/>
        </w:rPr>
        <w:t>,</w:t>
      </w:r>
      <w:r w:rsidRPr="008B4558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Drug Courts provide focus and leadership for community-wide partnerships, bringing together public safety and public health professionals in the fight against drug abuse and criminality; and</w:t>
      </w:r>
    </w:p>
    <w:p w:rsidR="00161A5E" w:rsidRPr="00731B1B" w:rsidRDefault="00161A5E" w:rsidP="001862B6">
      <w:pPr>
        <w:rPr>
          <w:rFonts w:ascii="Cambria" w:hAnsi="Cambria"/>
          <w:b/>
          <w:sz w:val="20"/>
        </w:rPr>
      </w:pPr>
    </w:p>
    <w:p w:rsidR="00161A5E" w:rsidRDefault="00161A5E" w:rsidP="001862B6">
      <w:pPr>
        <w:rPr>
          <w:rFonts w:ascii="Cambria" w:hAnsi="Cambria"/>
          <w:sz w:val="20"/>
        </w:rPr>
      </w:pPr>
      <w:r w:rsidRPr="009A4ADF">
        <w:rPr>
          <w:rFonts w:ascii="Cambria" w:hAnsi="Cambria"/>
          <w:b/>
          <w:sz w:val="20"/>
        </w:rPr>
        <w:t>WHEREAS,</w:t>
      </w:r>
      <w:r>
        <w:rPr>
          <w:rFonts w:ascii="Cambria" w:hAnsi="Cambria"/>
          <w:sz w:val="20"/>
        </w:rPr>
        <w:t xml:space="preserve"> in 2001, House Bill 1287 mandated that all counties in Texas with populations exceeding 550,000 apply to establish a Drug Court program; Hidalgo County began its Drug Court program in 2004; and</w:t>
      </w:r>
    </w:p>
    <w:p w:rsidR="00161A5E" w:rsidRPr="00731B1B" w:rsidRDefault="00161A5E" w:rsidP="001862B6">
      <w:pPr>
        <w:rPr>
          <w:rFonts w:ascii="Cambria" w:hAnsi="Cambria"/>
          <w:sz w:val="20"/>
        </w:rPr>
      </w:pPr>
    </w:p>
    <w:p w:rsidR="00731B1B" w:rsidRPr="005653D0" w:rsidRDefault="00731B1B" w:rsidP="001862B6">
      <w:pPr>
        <w:rPr>
          <w:rFonts w:ascii="Cambria" w:hAnsi="Cambria"/>
          <w:sz w:val="20"/>
        </w:rPr>
      </w:pPr>
      <w:r w:rsidRPr="00731B1B">
        <w:rPr>
          <w:rFonts w:ascii="Cambria" w:hAnsi="Cambria"/>
          <w:b/>
          <w:sz w:val="20"/>
        </w:rPr>
        <w:t>W</w:t>
      </w:r>
      <w:r w:rsidR="005653D0">
        <w:rPr>
          <w:rFonts w:ascii="Cambria" w:hAnsi="Cambria"/>
          <w:b/>
          <w:sz w:val="20"/>
        </w:rPr>
        <w:t xml:space="preserve">HEREAS, </w:t>
      </w:r>
      <w:r w:rsidR="00161A5E">
        <w:rPr>
          <w:rFonts w:ascii="Cambria" w:hAnsi="Cambria"/>
          <w:sz w:val="20"/>
        </w:rPr>
        <w:t>f</w:t>
      </w:r>
      <w:r w:rsidR="007E4C4C">
        <w:rPr>
          <w:rFonts w:ascii="Cambria" w:hAnsi="Cambria"/>
          <w:sz w:val="20"/>
        </w:rPr>
        <w:t>or the past nine</w:t>
      </w:r>
      <w:r w:rsidR="005653D0">
        <w:rPr>
          <w:rFonts w:ascii="Cambria" w:hAnsi="Cambria"/>
          <w:sz w:val="20"/>
        </w:rPr>
        <w:t xml:space="preserve"> years </w:t>
      </w:r>
      <w:r w:rsidR="007E4C4C">
        <w:rPr>
          <w:rFonts w:ascii="Cambria" w:hAnsi="Cambria"/>
          <w:sz w:val="20"/>
        </w:rPr>
        <w:t>the Hidalgo County Drug Court program has</w:t>
      </w:r>
      <w:r w:rsidR="005653D0">
        <w:rPr>
          <w:rFonts w:ascii="Cambria" w:hAnsi="Cambria"/>
          <w:sz w:val="20"/>
        </w:rPr>
        <w:t xml:space="preserve"> been restoring lives, reuniting families and maki</w:t>
      </w:r>
      <w:r w:rsidR="000B4553">
        <w:rPr>
          <w:rFonts w:ascii="Cambria" w:hAnsi="Cambria"/>
          <w:sz w:val="20"/>
        </w:rPr>
        <w:t xml:space="preserve">ng communities across </w:t>
      </w:r>
      <w:r w:rsidR="007E4C4C">
        <w:rPr>
          <w:rFonts w:ascii="Cambria" w:hAnsi="Cambria"/>
          <w:sz w:val="20"/>
        </w:rPr>
        <w:t>the C</w:t>
      </w:r>
      <w:r w:rsidR="000B4553">
        <w:rPr>
          <w:rFonts w:ascii="Cambria" w:hAnsi="Cambria"/>
          <w:sz w:val="20"/>
        </w:rPr>
        <w:t>ounty</w:t>
      </w:r>
      <w:r w:rsidR="005653D0">
        <w:rPr>
          <w:rFonts w:ascii="Cambria" w:hAnsi="Cambria"/>
          <w:sz w:val="20"/>
        </w:rPr>
        <w:t xml:space="preserve"> safer; and</w:t>
      </w:r>
    </w:p>
    <w:p w:rsidR="00731B1B" w:rsidRPr="00731B1B" w:rsidRDefault="00731B1B" w:rsidP="001862B6">
      <w:pPr>
        <w:rPr>
          <w:rFonts w:ascii="Cambria" w:hAnsi="Cambria"/>
          <w:b/>
          <w:sz w:val="20"/>
        </w:rPr>
      </w:pPr>
    </w:p>
    <w:p w:rsidR="00731B1B" w:rsidRPr="00731B1B" w:rsidRDefault="00731B1B" w:rsidP="001862B6">
      <w:pPr>
        <w:rPr>
          <w:rFonts w:ascii="Cambria" w:hAnsi="Cambria"/>
          <w:sz w:val="20"/>
        </w:rPr>
      </w:pPr>
      <w:r w:rsidRPr="00731B1B">
        <w:rPr>
          <w:rFonts w:ascii="Cambria" w:hAnsi="Cambria"/>
          <w:b/>
          <w:sz w:val="20"/>
        </w:rPr>
        <w:t>WHEREAS,</w:t>
      </w:r>
      <w:r w:rsidR="009A4ADF">
        <w:rPr>
          <w:rFonts w:ascii="Cambria" w:hAnsi="Cambria"/>
          <w:b/>
          <w:sz w:val="20"/>
        </w:rPr>
        <w:t xml:space="preserve"> </w:t>
      </w:r>
      <w:r w:rsidR="00161A5E">
        <w:rPr>
          <w:rFonts w:ascii="Cambria" w:hAnsi="Cambria"/>
          <w:sz w:val="20"/>
        </w:rPr>
        <w:t>b</w:t>
      </w:r>
      <w:r w:rsidR="00712678">
        <w:rPr>
          <w:rFonts w:ascii="Cambria" w:hAnsi="Cambria"/>
          <w:sz w:val="20"/>
        </w:rPr>
        <w:t>reak</w:t>
      </w:r>
      <w:r w:rsidR="000B4553">
        <w:rPr>
          <w:rFonts w:ascii="Cambria" w:hAnsi="Cambria"/>
          <w:sz w:val="20"/>
        </w:rPr>
        <w:t>ing the cycle of drug addiction,</w:t>
      </w:r>
      <w:r w:rsidR="00712678">
        <w:rPr>
          <w:rFonts w:ascii="Cambria" w:hAnsi="Cambria"/>
          <w:sz w:val="20"/>
        </w:rPr>
        <w:t xml:space="preserve"> reducing offender contact</w:t>
      </w:r>
      <w:r w:rsidR="003D07ED">
        <w:rPr>
          <w:rFonts w:ascii="Cambria" w:hAnsi="Cambria"/>
          <w:sz w:val="20"/>
        </w:rPr>
        <w:t xml:space="preserve"> with the criminal justice system</w:t>
      </w:r>
      <w:r w:rsidR="00712678">
        <w:rPr>
          <w:rFonts w:ascii="Cambria" w:hAnsi="Cambria"/>
          <w:sz w:val="20"/>
        </w:rPr>
        <w:t xml:space="preserve"> and introducing offenders to the recovery process </w:t>
      </w:r>
      <w:r w:rsidR="000B4553">
        <w:rPr>
          <w:rFonts w:ascii="Cambria" w:hAnsi="Cambria"/>
          <w:sz w:val="20"/>
        </w:rPr>
        <w:t>are the goals of Drug Court therefore</w:t>
      </w:r>
      <w:r w:rsidR="00712678">
        <w:rPr>
          <w:rFonts w:ascii="Cambria" w:hAnsi="Cambria"/>
          <w:sz w:val="20"/>
        </w:rPr>
        <w:t xml:space="preserve">, promoting effective and integrated use of available resources for substance abusers to become productive members of the community.  </w:t>
      </w:r>
    </w:p>
    <w:p w:rsidR="00731B1B" w:rsidRPr="00731B1B" w:rsidRDefault="00731B1B" w:rsidP="001862B6">
      <w:pPr>
        <w:rPr>
          <w:rFonts w:ascii="Cambria" w:hAnsi="Cambria"/>
          <w:b/>
          <w:sz w:val="20"/>
        </w:rPr>
      </w:pPr>
    </w:p>
    <w:p w:rsidR="00731B1B" w:rsidRDefault="00731B1B" w:rsidP="001862B6">
      <w:pPr>
        <w:rPr>
          <w:rFonts w:ascii="Cambria" w:hAnsi="Cambria"/>
          <w:sz w:val="20"/>
        </w:rPr>
      </w:pPr>
      <w:r w:rsidRPr="00731B1B">
        <w:rPr>
          <w:rFonts w:ascii="Cambria" w:hAnsi="Cambria"/>
          <w:b/>
          <w:sz w:val="20"/>
        </w:rPr>
        <w:t xml:space="preserve">WHEREAS, </w:t>
      </w:r>
      <w:r w:rsidR="000B4553">
        <w:rPr>
          <w:rFonts w:ascii="Cambria" w:hAnsi="Cambria"/>
          <w:sz w:val="20"/>
        </w:rPr>
        <w:t xml:space="preserve">60 to 80 percent of drug offenders sentenced to prison and over 40 percent sentenced to probation recidivate, while fewer than 17 percent of Drug </w:t>
      </w:r>
      <w:r w:rsidR="007E4C4C">
        <w:rPr>
          <w:rFonts w:ascii="Cambria" w:hAnsi="Cambria"/>
          <w:sz w:val="20"/>
        </w:rPr>
        <w:t>Court graduates recidivate therefore, instilling responsibility, accountability, discipline, and motivation in the graduates; and</w:t>
      </w:r>
    </w:p>
    <w:p w:rsidR="000B4553" w:rsidRPr="00731B1B" w:rsidRDefault="000B4553" w:rsidP="001862B6">
      <w:pPr>
        <w:rPr>
          <w:rFonts w:ascii="Cambria" w:hAnsi="Cambria"/>
          <w:b/>
          <w:sz w:val="20"/>
        </w:rPr>
      </w:pPr>
    </w:p>
    <w:p w:rsidR="00731B1B" w:rsidRPr="00731B1B" w:rsidRDefault="00731B1B" w:rsidP="001862B6">
      <w:pPr>
        <w:rPr>
          <w:rFonts w:ascii="Cambria" w:hAnsi="Cambria"/>
          <w:sz w:val="20"/>
        </w:rPr>
      </w:pPr>
      <w:r w:rsidRPr="00731B1B">
        <w:rPr>
          <w:rFonts w:ascii="Cambria" w:hAnsi="Cambria"/>
          <w:b/>
          <w:sz w:val="20"/>
        </w:rPr>
        <w:t>WHEREAS,</w:t>
      </w:r>
      <w:r w:rsidR="00415EC2">
        <w:rPr>
          <w:rFonts w:ascii="Cambria" w:hAnsi="Cambria"/>
          <w:sz w:val="20"/>
        </w:rPr>
        <w:t xml:space="preserve"> </w:t>
      </w:r>
      <w:r w:rsidR="001862B6">
        <w:rPr>
          <w:rFonts w:ascii="Cambria" w:hAnsi="Cambria"/>
          <w:sz w:val="20"/>
        </w:rPr>
        <w:t>the success of the program and the participants’ rehabilitation must be attributed to their personal initiative but also to the comprehensive support provided by the D</w:t>
      </w:r>
      <w:r w:rsidR="000B4553">
        <w:rPr>
          <w:rFonts w:ascii="Cambria" w:hAnsi="Cambria"/>
          <w:sz w:val="20"/>
        </w:rPr>
        <w:t>rug Court team</w:t>
      </w:r>
      <w:r w:rsidR="001862B6">
        <w:rPr>
          <w:rFonts w:ascii="Cambria" w:hAnsi="Cambria"/>
          <w:sz w:val="20"/>
        </w:rPr>
        <w:t>,</w:t>
      </w:r>
      <w:r w:rsidR="000B4553">
        <w:rPr>
          <w:rFonts w:ascii="Cambria" w:hAnsi="Cambria"/>
          <w:sz w:val="20"/>
        </w:rPr>
        <w:t xml:space="preserve"> including</w:t>
      </w:r>
      <w:r w:rsidR="001862B6">
        <w:rPr>
          <w:rFonts w:ascii="Cambria" w:hAnsi="Cambria"/>
          <w:sz w:val="20"/>
        </w:rPr>
        <w:t>:</w:t>
      </w:r>
      <w:r w:rsidR="000B4553">
        <w:rPr>
          <w:rFonts w:ascii="Cambria" w:hAnsi="Cambria"/>
          <w:sz w:val="20"/>
        </w:rPr>
        <w:t xml:space="preserve"> Hon. Judge Ricardo Rodriguez</w:t>
      </w:r>
      <w:r w:rsidR="001862B6">
        <w:rPr>
          <w:rFonts w:ascii="Cambria" w:hAnsi="Cambria"/>
          <w:sz w:val="20"/>
        </w:rPr>
        <w:t>,</w:t>
      </w:r>
      <w:r w:rsidR="000B4553">
        <w:rPr>
          <w:rFonts w:ascii="Cambria" w:hAnsi="Cambria"/>
          <w:sz w:val="20"/>
        </w:rPr>
        <w:t xml:space="preserve"> 92</w:t>
      </w:r>
      <w:r w:rsidR="000B4553" w:rsidRPr="000B4553">
        <w:rPr>
          <w:rFonts w:ascii="Cambria" w:hAnsi="Cambria"/>
          <w:sz w:val="20"/>
          <w:vertAlign w:val="superscript"/>
        </w:rPr>
        <w:t>nd</w:t>
      </w:r>
      <w:r w:rsidR="000B4553">
        <w:rPr>
          <w:rFonts w:ascii="Cambria" w:hAnsi="Cambria"/>
          <w:sz w:val="20"/>
        </w:rPr>
        <w:t xml:space="preserve"> District Court Judge</w:t>
      </w:r>
      <w:r w:rsidR="001862B6">
        <w:rPr>
          <w:rFonts w:ascii="Cambria" w:hAnsi="Cambria"/>
          <w:sz w:val="20"/>
        </w:rPr>
        <w:t>;</w:t>
      </w:r>
      <w:r w:rsidR="000B4553">
        <w:rPr>
          <w:rFonts w:ascii="Cambria" w:hAnsi="Cambria"/>
          <w:sz w:val="20"/>
        </w:rPr>
        <w:t xml:space="preserve"> Faustino Lopez, Supervisor</w:t>
      </w:r>
      <w:r w:rsidR="001862B6">
        <w:rPr>
          <w:rFonts w:ascii="Cambria" w:hAnsi="Cambria"/>
          <w:sz w:val="20"/>
        </w:rPr>
        <w:t>;</w:t>
      </w:r>
      <w:r w:rsidR="000B4553">
        <w:rPr>
          <w:rFonts w:ascii="Cambria" w:hAnsi="Cambria"/>
          <w:sz w:val="20"/>
        </w:rPr>
        <w:t xml:space="preserve"> Victoria Beltran, John Silva </w:t>
      </w:r>
      <w:r w:rsidR="001862B6">
        <w:rPr>
          <w:rFonts w:ascii="Cambria" w:hAnsi="Cambria"/>
          <w:sz w:val="20"/>
        </w:rPr>
        <w:t xml:space="preserve">and </w:t>
      </w:r>
      <w:r w:rsidR="000B4553">
        <w:rPr>
          <w:rFonts w:ascii="Cambria" w:hAnsi="Cambria"/>
          <w:sz w:val="20"/>
        </w:rPr>
        <w:t>Daniel Martinez, Supervision Officer</w:t>
      </w:r>
      <w:r w:rsidR="007E4C4C">
        <w:rPr>
          <w:rFonts w:ascii="Cambria" w:hAnsi="Cambria"/>
          <w:sz w:val="20"/>
        </w:rPr>
        <w:t>s</w:t>
      </w:r>
      <w:r w:rsidR="001862B6">
        <w:rPr>
          <w:rFonts w:ascii="Cambria" w:hAnsi="Cambria"/>
          <w:sz w:val="20"/>
        </w:rPr>
        <w:t>;</w:t>
      </w:r>
      <w:r w:rsidR="007E4C4C">
        <w:rPr>
          <w:rFonts w:ascii="Cambria" w:hAnsi="Cambria"/>
          <w:sz w:val="20"/>
        </w:rPr>
        <w:t xml:space="preserve"> and Adriana Solis, Counselor</w:t>
      </w:r>
      <w:r w:rsidR="00AE2666">
        <w:rPr>
          <w:rFonts w:ascii="Cambria" w:hAnsi="Cambria"/>
          <w:sz w:val="20"/>
        </w:rPr>
        <w:t>; as well as the support the team receives from various local, County and state agencies, including the Hidalgo County Community Supervision and Corrections Department</w:t>
      </w:r>
      <w:r w:rsidR="001862B6">
        <w:rPr>
          <w:rFonts w:ascii="Cambria" w:hAnsi="Cambria"/>
          <w:sz w:val="20"/>
        </w:rPr>
        <w:t xml:space="preserve">.  </w:t>
      </w:r>
      <w:r w:rsidR="007E4C4C">
        <w:rPr>
          <w:rFonts w:ascii="Cambria" w:hAnsi="Cambria"/>
          <w:sz w:val="20"/>
        </w:rPr>
        <w:t xml:space="preserve"> </w:t>
      </w:r>
      <w:r w:rsidR="001862B6">
        <w:rPr>
          <w:rFonts w:ascii="Cambria" w:hAnsi="Cambria"/>
          <w:sz w:val="20"/>
        </w:rPr>
        <w:t xml:space="preserve">The </w:t>
      </w:r>
      <w:r w:rsidR="00AE2666">
        <w:rPr>
          <w:rFonts w:ascii="Cambria" w:hAnsi="Cambria"/>
          <w:sz w:val="20"/>
        </w:rPr>
        <w:t xml:space="preserve">entire </w:t>
      </w:r>
      <w:r w:rsidR="001862B6">
        <w:rPr>
          <w:rFonts w:ascii="Cambria" w:hAnsi="Cambria"/>
          <w:sz w:val="20"/>
        </w:rPr>
        <w:t xml:space="preserve">team is to be commended for the work they do to promote recovery and reduce recidivism.  </w:t>
      </w:r>
    </w:p>
    <w:p w:rsidR="00731B1B" w:rsidRPr="00731B1B" w:rsidRDefault="00F8210A" w:rsidP="001862B6">
      <w:pPr>
        <w:pStyle w:val="NormalWeb"/>
        <w:spacing w:after="0" w:afterAutospacing="0"/>
        <w:rPr>
          <w:rFonts w:asciiTheme="majorHAnsi" w:hAnsiTheme="majorHAnsi"/>
          <w:b/>
          <w:sz w:val="20"/>
          <w:szCs w:val="20"/>
        </w:rPr>
      </w:pPr>
      <w:r w:rsidRPr="00731B1B">
        <w:rPr>
          <w:rFonts w:asciiTheme="majorHAnsi" w:hAnsiTheme="majorHAnsi"/>
          <w:b/>
          <w:sz w:val="20"/>
          <w:szCs w:val="20"/>
        </w:rPr>
        <w:t xml:space="preserve">NOW, THEREFORE, BE IT RESOLVED that the Hidalgo County Commissioners’ Court </w:t>
      </w:r>
      <w:r w:rsidR="008B4558">
        <w:rPr>
          <w:rFonts w:asciiTheme="majorHAnsi" w:hAnsiTheme="majorHAnsi"/>
          <w:b/>
          <w:sz w:val="20"/>
          <w:szCs w:val="20"/>
        </w:rPr>
        <w:t xml:space="preserve">hereby </w:t>
      </w:r>
      <w:r w:rsidR="00001691">
        <w:rPr>
          <w:rFonts w:asciiTheme="majorHAnsi" w:hAnsiTheme="majorHAnsi"/>
          <w:b/>
          <w:sz w:val="20"/>
          <w:szCs w:val="20"/>
        </w:rPr>
        <w:t xml:space="preserve">joins other jurisdictions across the nation in </w:t>
      </w:r>
      <w:r w:rsidR="00557FA1">
        <w:rPr>
          <w:rFonts w:asciiTheme="majorHAnsi" w:hAnsiTheme="majorHAnsi"/>
          <w:b/>
          <w:sz w:val="20"/>
          <w:szCs w:val="20"/>
        </w:rPr>
        <w:t>p</w:t>
      </w:r>
      <w:r w:rsidR="00001691">
        <w:rPr>
          <w:rFonts w:asciiTheme="majorHAnsi" w:hAnsiTheme="majorHAnsi"/>
          <w:b/>
          <w:sz w:val="20"/>
          <w:szCs w:val="20"/>
        </w:rPr>
        <w:t xml:space="preserve">roclaiming </w:t>
      </w:r>
      <w:r w:rsidR="008B4558">
        <w:rPr>
          <w:rFonts w:asciiTheme="majorHAnsi" w:hAnsiTheme="majorHAnsi"/>
          <w:b/>
          <w:sz w:val="20"/>
          <w:szCs w:val="20"/>
        </w:rPr>
        <w:t xml:space="preserve">May 2013 as </w:t>
      </w:r>
      <w:r w:rsidR="001862B6">
        <w:rPr>
          <w:rFonts w:asciiTheme="majorHAnsi" w:hAnsiTheme="majorHAnsi"/>
          <w:b/>
          <w:sz w:val="20"/>
          <w:szCs w:val="20"/>
        </w:rPr>
        <w:t xml:space="preserve">National </w:t>
      </w:r>
      <w:r w:rsidR="007E4C4C">
        <w:rPr>
          <w:rFonts w:asciiTheme="majorHAnsi" w:hAnsiTheme="majorHAnsi"/>
          <w:b/>
          <w:sz w:val="20"/>
          <w:szCs w:val="20"/>
        </w:rPr>
        <w:t xml:space="preserve">Drug Court </w:t>
      </w:r>
      <w:r w:rsidR="008B4558">
        <w:rPr>
          <w:rFonts w:asciiTheme="majorHAnsi" w:hAnsiTheme="majorHAnsi"/>
          <w:b/>
          <w:sz w:val="20"/>
          <w:szCs w:val="20"/>
        </w:rPr>
        <w:t xml:space="preserve">Month </w:t>
      </w:r>
      <w:r w:rsidR="001862B6">
        <w:rPr>
          <w:rFonts w:asciiTheme="majorHAnsi" w:hAnsiTheme="majorHAnsi"/>
          <w:b/>
          <w:sz w:val="20"/>
          <w:szCs w:val="20"/>
        </w:rPr>
        <w:t xml:space="preserve">in Hidalgo County </w:t>
      </w:r>
      <w:r w:rsidR="008B4558">
        <w:rPr>
          <w:rFonts w:asciiTheme="majorHAnsi" w:hAnsiTheme="majorHAnsi"/>
          <w:b/>
          <w:sz w:val="20"/>
          <w:szCs w:val="20"/>
        </w:rPr>
        <w:t xml:space="preserve">and </w:t>
      </w:r>
      <w:r w:rsidR="00B03457">
        <w:rPr>
          <w:rFonts w:asciiTheme="majorHAnsi" w:hAnsiTheme="majorHAnsi"/>
          <w:b/>
          <w:sz w:val="20"/>
          <w:szCs w:val="20"/>
        </w:rPr>
        <w:t>encourages all Hidalgo County</w:t>
      </w:r>
      <w:r w:rsidR="001862B6">
        <w:rPr>
          <w:rFonts w:asciiTheme="majorHAnsi" w:hAnsiTheme="majorHAnsi"/>
          <w:b/>
          <w:sz w:val="20"/>
          <w:szCs w:val="20"/>
        </w:rPr>
        <w:t xml:space="preserve"> </w:t>
      </w:r>
      <w:r w:rsidR="00B03457">
        <w:rPr>
          <w:rFonts w:asciiTheme="majorHAnsi" w:hAnsiTheme="majorHAnsi"/>
          <w:b/>
          <w:sz w:val="20"/>
          <w:szCs w:val="20"/>
        </w:rPr>
        <w:t xml:space="preserve">residents to recognize the </w:t>
      </w:r>
      <w:r w:rsidR="003D07ED">
        <w:rPr>
          <w:rFonts w:asciiTheme="majorHAnsi" w:hAnsiTheme="majorHAnsi"/>
          <w:b/>
          <w:sz w:val="20"/>
          <w:szCs w:val="20"/>
        </w:rPr>
        <w:t>significant contributions t</w:t>
      </w:r>
      <w:r w:rsidR="00B03457">
        <w:rPr>
          <w:rFonts w:asciiTheme="majorHAnsi" w:hAnsiTheme="majorHAnsi"/>
          <w:b/>
          <w:sz w:val="20"/>
          <w:szCs w:val="20"/>
        </w:rPr>
        <w:t xml:space="preserve">he Hidalgo County Drug Court </w:t>
      </w:r>
      <w:r w:rsidR="003D07ED">
        <w:rPr>
          <w:rFonts w:asciiTheme="majorHAnsi" w:hAnsiTheme="majorHAnsi"/>
          <w:b/>
          <w:sz w:val="20"/>
          <w:szCs w:val="20"/>
        </w:rPr>
        <w:t xml:space="preserve">program </w:t>
      </w:r>
      <w:r w:rsidR="001862B6">
        <w:rPr>
          <w:rFonts w:asciiTheme="majorHAnsi" w:hAnsiTheme="majorHAnsi"/>
          <w:b/>
          <w:sz w:val="20"/>
          <w:szCs w:val="20"/>
        </w:rPr>
        <w:t xml:space="preserve">has made toward reducing drug </w:t>
      </w:r>
      <w:r w:rsidR="00001691">
        <w:rPr>
          <w:rFonts w:asciiTheme="majorHAnsi" w:hAnsiTheme="majorHAnsi"/>
          <w:b/>
          <w:sz w:val="20"/>
          <w:szCs w:val="20"/>
        </w:rPr>
        <w:t>usage crime.</w:t>
      </w:r>
    </w:p>
    <w:p w:rsidR="00F8210A" w:rsidRDefault="00F8210A" w:rsidP="001862B6">
      <w:pPr>
        <w:pStyle w:val="NormalWeb"/>
        <w:ind w:right="288"/>
        <w:rPr>
          <w:rFonts w:asciiTheme="majorHAnsi" w:hAnsiTheme="majorHAnsi"/>
        </w:rPr>
      </w:pPr>
      <w:proofErr w:type="gramStart"/>
      <w:r w:rsidRPr="00731B1B">
        <w:rPr>
          <w:rFonts w:asciiTheme="majorHAnsi" w:hAnsiTheme="majorHAnsi"/>
          <w:sz w:val="20"/>
          <w:szCs w:val="20"/>
        </w:rPr>
        <w:t xml:space="preserve">Dated </w:t>
      </w:r>
      <w:r w:rsidRPr="0041579F">
        <w:rPr>
          <w:rFonts w:asciiTheme="majorHAnsi" w:hAnsiTheme="majorHAnsi"/>
          <w:sz w:val="20"/>
          <w:szCs w:val="20"/>
        </w:rPr>
        <w:t>this</w:t>
      </w:r>
      <w:r w:rsidR="007E4C4C">
        <w:rPr>
          <w:rFonts w:asciiTheme="majorHAnsi" w:hAnsiTheme="majorHAnsi"/>
          <w:sz w:val="20"/>
          <w:szCs w:val="20"/>
        </w:rPr>
        <w:t xml:space="preserve"> 28</w:t>
      </w:r>
      <w:r w:rsidR="0041579F" w:rsidRPr="0041579F">
        <w:rPr>
          <w:rFonts w:asciiTheme="majorHAnsi" w:hAnsiTheme="majorHAnsi"/>
          <w:sz w:val="20"/>
          <w:szCs w:val="20"/>
          <w:vertAlign w:val="superscript"/>
        </w:rPr>
        <w:t>th</w:t>
      </w:r>
      <w:r w:rsidR="0041579F" w:rsidRPr="0041579F">
        <w:rPr>
          <w:rFonts w:asciiTheme="majorHAnsi" w:hAnsiTheme="majorHAnsi"/>
          <w:sz w:val="20"/>
          <w:szCs w:val="20"/>
        </w:rPr>
        <w:t xml:space="preserve"> day of May</w:t>
      </w:r>
      <w:r w:rsidRPr="00731B1B">
        <w:rPr>
          <w:rFonts w:asciiTheme="majorHAnsi" w:hAnsiTheme="majorHAnsi"/>
          <w:sz w:val="20"/>
          <w:szCs w:val="20"/>
        </w:rPr>
        <w:t>, 2013.</w:t>
      </w:r>
      <w:proofErr w:type="gramEnd"/>
      <w:r w:rsidRPr="00CA2033">
        <w:rPr>
          <w:rFonts w:asciiTheme="majorHAnsi" w:hAnsiTheme="majorHAnsi"/>
        </w:rPr>
        <w:t xml:space="preserve">  </w:t>
      </w:r>
    </w:p>
    <w:p w:rsidR="000D40E2" w:rsidRPr="00731B1B" w:rsidRDefault="000D40E2" w:rsidP="001862B6">
      <w:pPr>
        <w:pStyle w:val="NormalWeb"/>
        <w:ind w:right="288"/>
        <w:rPr>
          <w:rFonts w:asciiTheme="majorHAnsi" w:hAnsiTheme="majorHAnsi"/>
          <w:b/>
          <w:sz w:val="20"/>
          <w:szCs w:val="20"/>
        </w:rPr>
      </w:pPr>
    </w:p>
    <w:p w:rsidR="00F8210A" w:rsidRPr="00731B1B" w:rsidRDefault="00F8210A" w:rsidP="00F8210A">
      <w:pPr>
        <w:jc w:val="center"/>
        <w:rPr>
          <w:rFonts w:asciiTheme="majorHAnsi" w:hAnsiTheme="majorHAnsi"/>
          <w:sz w:val="20"/>
          <w:u w:val="single"/>
        </w:rPr>
      </w:pP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</w:p>
    <w:p w:rsidR="00F8210A" w:rsidRPr="00731B1B" w:rsidRDefault="00F8210A" w:rsidP="00F8210A">
      <w:pPr>
        <w:jc w:val="center"/>
        <w:rPr>
          <w:rFonts w:asciiTheme="majorHAnsi" w:hAnsiTheme="majorHAnsi"/>
          <w:sz w:val="20"/>
          <w:lang w:val="es-MX"/>
        </w:rPr>
      </w:pPr>
      <w:r w:rsidRPr="00731B1B">
        <w:rPr>
          <w:rFonts w:asciiTheme="majorHAnsi" w:hAnsiTheme="majorHAnsi"/>
          <w:sz w:val="20"/>
          <w:lang w:val="es-MX"/>
        </w:rPr>
        <w:t>RAMON GARCIA</w:t>
      </w:r>
    </w:p>
    <w:p w:rsidR="00F8210A" w:rsidRPr="00731B1B" w:rsidRDefault="00F8210A" w:rsidP="00F8210A">
      <w:pPr>
        <w:jc w:val="center"/>
        <w:rPr>
          <w:rFonts w:asciiTheme="majorHAnsi" w:hAnsiTheme="majorHAnsi"/>
          <w:sz w:val="20"/>
          <w:lang w:val="es-MX"/>
        </w:rPr>
      </w:pPr>
      <w:r w:rsidRPr="00731B1B">
        <w:rPr>
          <w:rFonts w:asciiTheme="majorHAnsi" w:hAnsiTheme="majorHAnsi"/>
          <w:sz w:val="20"/>
          <w:lang w:val="es-MX"/>
        </w:rPr>
        <w:t>County Judge</w:t>
      </w:r>
    </w:p>
    <w:p w:rsidR="001862B6" w:rsidRDefault="001862B6" w:rsidP="00F8210A">
      <w:pPr>
        <w:jc w:val="both"/>
        <w:rPr>
          <w:rFonts w:asciiTheme="majorHAnsi" w:hAnsiTheme="majorHAnsi"/>
          <w:sz w:val="20"/>
          <w:u w:val="single"/>
          <w:lang w:val="es-MX"/>
        </w:rPr>
      </w:pPr>
    </w:p>
    <w:p w:rsidR="00F8210A" w:rsidRPr="00731B1B" w:rsidRDefault="00F8210A" w:rsidP="00F8210A">
      <w:pPr>
        <w:jc w:val="both"/>
        <w:rPr>
          <w:rFonts w:asciiTheme="majorHAnsi" w:hAnsiTheme="majorHAnsi"/>
          <w:sz w:val="20"/>
          <w:lang w:val="es-MX"/>
        </w:rPr>
      </w:pPr>
      <w:r w:rsidRPr="00731B1B">
        <w:rPr>
          <w:rFonts w:asciiTheme="majorHAnsi" w:hAnsiTheme="majorHAnsi"/>
          <w:sz w:val="20"/>
          <w:u w:val="single"/>
          <w:lang w:val="es-MX"/>
        </w:rPr>
        <w:tab/>
      </w:r>
      <w:r w:rsidRPr="00731B1B">
        <w:rPr>
          <w:rFonts w:asciiTheme="majorHAnsi" w:hAnsiTheme="majorHAnsi"/>
          <w:sz w:val="20"/>
          <w:u w:val="single"/>
          <w:lang w:val="es-MX"/>
        </w:rPr>
        <w:tab/>
      </w:r>
      <w:r w:rsidRPr="00731B1B">
        <w:rPr>
          <w:rFonts w:asciiTheme="majorHAnsi" w:hAnsiTheme="majorHAnsi"/>
          <w:sz w:val="20"/>
          <w:u w:val="single"/>
          <w:lang w:val="es-MX"/>
        </w:rPr>
        <w:tab/>
      </w:r>
      <w:r w:rsidRPr="00731B1B">
        <w:rPr>
          <w:rFonts w:asciiTheme="majorHAnsi" w:hAnsiTheme="majorHAnsi"/>
          <w:sz w:val="20"/>
          <w:u w:val="single"/>
          <w:lang w:val="es-MX"/>
        </w:rPr>
        <w:tab/>
      </w:r>
      <w:r w:rsidRPr="00731B1B">
        <w:rPr>
          <w:rFonts w:asciiTheme="majorHAnsi" w:hAnsiTheme="majorHAnsi"/>
          <w:sz w:val="20"/>
          <w:lang w:val="es-MX"/>
        </w:rPr>
        <w:tab/>
      </w:r>
      <w:r w:rsidRPr="00731B1B">
        <w:rPr>
          <w:rFonts w:asciiTheme="majorHAnsi" w:hAnsiTheme="majorHAnsi"/>
          <w:sz w:val="20"/>
          <w:lang w:val="es-MX"/>
        </w:rPr>
        <w:tab/>
      </w:r>
      <w:r w:rsidRPr="00731B1B">
        <w:rPr>
          <w:rFonts w:asciiTheme="majorHAnsi" w:hAnsiTheme="majorHAnsi"/>
          <w:sz w:val="20"/>
          <w:lang w:val="es-MX"/>
        </w:rPr>
        <w:tab/>
      </w:r>
      <w:r w:rsidR="000C2C49">
        <w:rPr>
          <w:rFonts w:asciiTheme="majorHAnsi" w:hAnsiTheme="majorHAnsi"/>
          <w:sz w:val="20"/>
          <w:lang w:val="es-MX"/>
        </w:rPr>
        <w:tab/>
      </w:r>
      <w:r w:rsidRPr="00731B1B">
        <w:rPr>
          <w:rFonts w:asciiTheme="majorHAnsi" w:hAnsiTheme="majorHAnsi"/>
          <w:sz w:val="20"/>
          <w:u w:val="single"/>
          <w:lang w:val="es-MX"/>
        </w:rPr>
        <w:tab/>
      </w:r>
      <w:r w:rsidRPr="00731B1B">
        <w:rPr>
          <w:rFonts w:asciiTheme="majorHAnsi" w:hAnsiTheme="majorHAnsi"/>
          <w:sz w:val="20"/>
          <w:u w:val="single"/>
          <w:lang w:val="es-MX"/>
        </w:rPr>
        <w:tab/>
      </w:r>
      <w:r w:rsidRPr="00731B1B">
        <w:rPr>
          <w:rFonts w:asciiTheme="majorHAnsi" w:hAnsiTheme="majorHAnsi"/>
          <w:sz w:val="20"/>
          <w:u w:val="single"/>
          <w:lang w:val="es-MX"/>
        </w:rPr>
        <w:softHyphen/>
      </w:r>
      <w:r w:rsidRPr="00731B1B">
        <w:rPr>
          <w:rFonts w:asciiTheme="majorHAnsi" w:hAnsiTheme="majorHAnsi"/>
          <w:sz w:val="20"/>
          <w:u w:val="single"/>
          <w:lang w:val="es-MX"/>
        </w:rPr>
        <w:softHyphen/>
      </w:r>
      <w:r w:rsidRPr="00731B1B">
        <w:rPr>
          <w:rFonts w:asciiTheme="majorHAnsi" w:hAnsiTheme="majorHAnsi"/>
          <w:sz w:val="20"/>
          <w:u w:val="single"/>
          <w:lang w:val="es-MX"/>
        </w:rPr>
        <w:softHyphen/>
      </w:r>
      <w:r w:rsidRPr="00731B1B">
        <w:rPr>
          <w:rFonts w:asciiTheme="majorHAnsi" w:hAnsiTheme="majorHAnsi"/>
          <w:sz w:val="20"/>
          <w:u w:val="single"/>
          <w:lang w:val="es-MX"/>
        </w:rPr>
        <w:softHyphen/>
        <w:t>_________________</w:t>
      </w:r>
    </w:p>
    <w:p w:rsidR="00F8210A" w:rsidRPr="00731B1B" w:rsidRDefault="00F8210A" w:rsidP="00F8210A">
      <w:pPr>
        <w:jc w:val="both"/>
        <w:rPr>
          <w:rFonts w:asciiTheme="majorHAnsi" w:hAnsiTheme="majorHAnsi"/>
          <w:sz w:val="20"/>
          <w:lang w:val="es-MX"/>
        </w:rPr>
      </w:pPr>
      <w:r w:rsidRPr="00731B1B">
        <w:rPr>
          <w:rFonts w:asciiTheme="majorHAnsi" w:hAnsiTheme="majorHAnsi"/>
          <w:sz w:val="20"/>
          <w:lang w:val="es-MX"/>
        </w:rPr>
        <w:t>A.C. CUELLAR</w:t>
      </w:r>
      <w:r w:rsidR="000C2C49">
        <w:rPr>
          <w:rFonts w:asciiTheme="majorHAnsi" w:hAnsiTheme="majorHAnsi"/>
          <w:sz w:val="20"/>
          <w:lang w:val="es-MX"/>
        </w:rPr>
        <w:t>, JR.</w:t>
      </w:r>
      <w:r w:rsidR="000C2C49">
        <w:rPr>
          <w:rFonts w:asciiTheme="majorHAnsi" w:hAnsiTheme="majorHAnsi"/>
          <w:sz w:val="20"/>
          <w:lang w:val="es-MX"/>
        </w:rPr>
        <w:tab/>
      </w:r>
      <w:r w:rsidR="000C2C49">
        <w:rPr>
          <w:rFonts w:asciiTheme="majorHAnsi" w:hAnsiTheme="majorHAnsi"/>
          <w:sz w:val="20"/>
          <w:lang w:val="es-MX"/>
        </w:rPr>
        <w:tab/>
      </w:r>
      <w:r w:rsidR="000C2C49">
        <w:rPr>
          <w:rFonts w:asciiTheme="majorHAnsi" w:hAnsiTheme="majorHAnsi"/>
          <w:sz w:val="20"/>
          <w:lang w:val="es-MX"/>
        </w:rPr>
        <w:tab/>
      </w:r>
      <w:r w:rsidR="000C2C49">
        <w:rPr>
          <w:rFonts w:asciiTheme="majorHAnsi" w:hAnsiTheme="majorHAnsi"/>
          <w:sz w:val="20"/>
          <w:lang w:val="es-MX"/>
        </w:rPr>
        <w:tab/>
      </w:r>
      <w:r w:rsidR="000C2C49">
        <w:rPr>
          <w:rFonts w:asciiTheme="majorHAnsi" w:hAnsiTheme="majorHAnsi"/>
          <w:sz w:val="20"/>
          <w:lang w:val="es-MX"/>
        </w:rPr>
        <w:tab/>
      </w:r>
      <w:r w:rsidR="000C2C49">
        <w:rPr>
          <w:rFonts w:asciiTheme="majorHAnsi" w:hAnsiTheme="majorHAnsi"/>
          <w:sz w:val="20"/>
          <w:lang w:val="es-MX"/>
        </w:rPr>
        <w:tab/>
      </w:r>
      <w:r w:rsidRPr="00731B1B">
        <w:rPr>
          <w:rFonts w:asciiTheme="majorHAnsi" w:hAnsiTheme="majorHAnsi"/>
          <w:sz w:val="20"/>
          <w:lang w:val="es-MX"/>
        </w:rPr>
        <w:t>HECTOR “TITO” PALACIOS</w:t>
      </w:r>
    </w:p>
    <w:p w:rsidR="00F8210A" w:rsidRPr="00731B1B" w:rsidRDefault="00F8210A" w:rsidP="00F8210A">
      <w:pPr>
        <w:jc w:val="both"/>
        <w:rPr>
          <w:rFonts w:asciiTheme="majorHAnsi" w:hAnsiTheme="majorHAnsi"/>
          <w:sz w:val="20"/>
        </w:rPr>
      </w:pPr>
      <w:r w:rsidRPr="00731B1B">
        <w:rPr>
          <w:rFonts w:asciiTheme="majorHAnsi" w:hAnsiTheme="majorHAnsi"/>
          <w:sz w:val="20"/>
        </w:rPr>
        <w:t xml:space="preserve">County Commissioner, Pct. 1            </w:t>
      </w:r>
      <w:r w:rsidR="00CA2033" w:rsidRPr="00731B1B">
        <w:rPr>
          <w:rFonts w:asciiTheme="majorHAnsi" w:hAnsiTheme="majorHAnsi"/>
          <w:sz w:val="20"/>
        </w:rPr>
        <w:t xml:space="preserve">                      </w:t>
      </w:r>
      <w:r w:rsidR="00CA037D" w:rsidRPr="00731B1B">
        <w:rPr>
          <w:rFonts w:asciiTheme="majorHAnsi" w:hAnsiTheme="majorHAnsi"/>
          <w:sz w:val="20"/>
        </w:rPr>
        <w:tab/>
      </w:r>
      <w:r w:rsidR="00CA037D" w:rsidRPr="00731B1B">
        <w:rPr>
          <w:rFonts w:asciiTheme="majorHAnsi" w:hAnsiTheme="majorHAnsi"/>
          <w:sz w:val="20"/>
        </w:rPr>
        <w:tab/>
      </w:r>
      <w:r w:rsidR="000C2C49">
        <w:rPr>
          <w:rFonts w:asciiTheme="majorHAnsi" w:hAnsiTheme="majorHAnsi"/>
          <w:sz w:val="20"/>
        </w:rPr>
        <w:tab/>
      </w:r>
      <w:r w:rsidRPr="00731B1B">
        <w:rPr>
          <w:rFonts w:asciiTheme="majorHAnsi" w:hAnsiTheme="majorHAnsi"/>
          <w:sz w:val="20"/>
        </w:rPr>
        <w:t>County Commissioner, Pct. 2</w:t>
      </w:r>
    </w:p>
    <w:p w:rsidR="00F8210A" w:rsidRPr="00731B1B" w:rsidRDefault="00AB69B3" w:rsidP="00F8210A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</w:t>
      </w:r>
    </w:p>
    <w:p w:rsidR="00F8210A" w:rsidRPr="00731B1B" w:rsidRDefault="00F8210A" w:rsidP="00F8210A">
      <w:pPr>
        <w:jc w:val="both"/>
        <w:rPr>
          <w:rFonts w:asciiTheme="majorHAnsi" w:hAnsiTheme="majorHAnsi"/>
          <w:sz w:val="20"/>
        </w:rPr>
      </w:pPr>
    </w:p>
    <w:p w:rsidR="00F8210A" w:rsidRPr="00731B1B" w:rsidRDefault="00F8210A" w:rsidP="00F8210A">
      <w:pPr>
        <w:jc w:val="both"/>
        <w:rPr>
          <w:rFonts w:asciiTheme="majorHAnsi" w:hAnsiTheme="majorHAnsi"/>
          <w:sz w:val="20"/>
        </w:rPr>
      </w:pP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</w:rPr>
        <w:tab/>
      </w:r>
      <w:r w:rsidRPr="00731B1B">
        <w:rPr>
          <w:rFonts w:asciiTheme="majorHAnsi" w:hAnsiTheme="majorHAnsi"/>
          <w:sz w:val="20"/>
        </w:rPr>
        <w:tab/>
      </w:r>
      <w:r w:rsidRPr="00731B1B">
        <w:rPr>
          <w:rFonts w:asciiTheme="majorHAnsi" w:hAnsiTheme="majorHAnsi"/>
          <w:sz w:val="20"/>
        </w:rPr>
        <w:tab/>
      </w:r>
      <w:r w:rsidR="00CA037D" w:rsidRPr="00731B1B">
        <w:rPr>
          <w:rFonts w:asciiTheme="majorHAnsi" w:hAnsiTheme="majorHAnsi"/>
          <w:sz w:val="20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  <w:t>______</w:t>
      </w:r>
      <w:r w:rsidR="00CA2033" w:rsidRPr="00731B1B">
        <w:rPr>
          <w:rFonts w:asciiTheme="majorHAnsi" w:hAnsiTheme="majorHAnsi"/>
          <w:sz w:val="20"/>
        </w:rPr>
        <w:br/>
        <w:t>JOE M. FLORES</w:t>
      </w:r>
      <w:r w:rsidR="00CA2033" w:rsidRPr="00731B1B">
        <w:rPr>
          <w:rFonts w:asciiTheme="majorHAnsi" w:hAnsiTheme="majorHAnsi"/>
          <w:sz w:val="20"/>
        </w:rPr>
        <w:tab/>
      </w:r>
      <w:r w:rsidR="00CA2033" w:rsidRPr="00731B1B">
        <w:rPr>
          <w:rFonts w:asciiTheme="majorHAnsi" w:hAnsiTheme="majorHAnsi"/>
          <w:sz w:val="20"/>
        </w:rPr>
        <w:tab/>
      </w:r>
      <w:r w:rsidR="00CA2033" w:rsidRPr="00731B1B">
        <w:rPr>
          <w:rFonts w:asciiTheme="majorHAnsi" w:hAnsiTheme="majorHAnsi"/>
          <w:sz w:val="20"/>
        </w:rPr>
        <w:tab/>
      </w:r>
      <w:r w:rsidR="00CA2033" w:rsidRPr="00731B1B">
        <w:rPr>
          <w:rFonts w:asciiTheme="majorHAnsi" w:hAnsiTheme="majorHAnsi"/>
          <w:sz w:val="20"/>
        </w:rPr>
        <w:tab/>
      </w:r>
      <w:r w:rsidR="00CA2033" w:rsidRPr="00731B1B">
        <w:rPr>
          <w:rFonts w:asciiTheme="majorHAnsi" w:hAnsiTheme="majorHAnsi"/>
          <w:sz w:val="20"/>
        </w:rPr>
        <w:tab/>
      </w:r>
      <w:r w:rsidR="00CA037D" w:rsidRPr="00731B1B">
        <w:rPr>
          <w:rFonts w:asciiTheme="majorHAnsi" w:hAnsiTheme="majorHAnsi"/>
          <w:sz w:val="20"/>
        </w:rPr>
        <w:tab/>
      </w:r>
      <w:r w:rsidR="000C2C49">
        <w:rPr>
          <w:rFonts w:asciiTheme="majorHAnsi" w:hAnsiTheme="majorHAnsi"/>
          <w:sz w:val="20"/>
        </w:rPr>
        <w:tab/>
      </w:r>
      <w:r w:rsidRPr="00731B1B">
        <w:rPr>
          <w:rFonts w:asciiTheme="majorHAnsi" w:hAnsiTheme="majorHAnsi"/>
          <w:sz w:val="20"/>
        </w:rPr>
        <w:t>JOSEPH PALACIOS</w:t>
      </w:r>
    </w:p>
    <w:p w:rsidR="00F8210A" w:rsidRPr="00731B1B" w:rsidRDefault="00CA2033" w:rsidP="00F8210A">
      <w:pPr>
        <w:jc w:val="both"/>
        <w:rPr>
          <w:rFonts w:asciiTheme="majorHAnsi" w:hAnsiTheme="majorHAnsi"/>
          <w:sz w:val="20"/>
        </w:rPr>
      </w:pPr>
      <w:r w:rsidRPr="00731B1B">
        <w:rPr>
          <w:rFonts w:asciiTheme="majorHAnsi" w:hAnsiTheme="majorHAnsi"/>
          <w:sz w:val="20"/>
        </w:rPr>
        <w:t>County Commissioner, Pct. 3</w:t>
      </w:r>
      <w:r w:rsidRPr="00731B1B">
        <w:rPr>
          <w:rFonts w:asciiTheme="majorHAnsi" w:hAnsiTheme="majorHAnsi"/>
          <w:sz w:val="20"/>
        </w:rPr>
        <w:tab/>
      </w:r>
      <w:r w:rsidRPr="00731B1B">
        <w:rPr>
          <w:rFonts w:asciiTheme="majorHAnsi" w:hAnsiTheme="majorHAnsi"/>
          <w:sz w:val="20"/>
        </w:rPr>
        <w:tab/>
      </w:r>
      <w:r w:rsidRPr="00731B1B">
        <w:rPr>
          <w:rFonts w:asciiTheme="majorHAnsi" w:hAnsiTheme="majorHAnsi"/>
          <w:sz w:val="20"/>
        </w:rPr>
        <w:tab/>
      </w:r>
      <w:r w:rsidR="00CA037D" w:rsidRPr="00731B1B">
        <w:rPr>
          <w:rFonts w:asciiTheme="majorHAnsi" w:hAnsiTheme="majorHAnsi"/>
          <w:sz w:val="20"/>
        </w:rPr>
        <w:tab/>
      </w:r>
      <w:r w:rsidR="000C2C49">
        <w:rPr>
          <w:rFonts w:asciiTheme="majorHAnsi" w:hAnsiTheme="majorHAnsi"/>
          <w:sz w:val="20"/>
        </w:rPr>
        <w:tab/>
      </w:r>
      <w:r w:rsidR="00F8210A" w:rsidRPr="00731B1B">
        <w:rPr>
          <w:rFonts w:asciiTheme="majorHAnsi" w:hAnsiTheme="majorHAnsi"/>
          <w:sz w:val="20"/>
        </w:rPr>
        <w:t>County Commissioner, Pct. 4</w:t>
      </w:r>
    </w:p>
    <w:p w:rsidR="00F8210A" w:rsidRDefault="00F8210A" w:rsidP="00F8210A">
      <w:pPr>
        <w:jc w:val="both"/>
        <w:rPr>
          <w:rFonts w:asciiTheme="majorHAnsi" w:hAnsiTheme="majorHAnsi"/>
          <w:sz w:val="20"/>
        </w:rPr>
      </w:pPr>
    </w:p>
    <w:p w:rsidR="001862B6" w:rsidRDefault="001862B6" w:rsidP="00F8210A">
      <w:pPr>
        <w:jc w:val="both"/>
        <w:rPr>
          <w:rFonts w:asciiTheme="majorHAnsi" w:hAnsiTheme="majorHAnsi"/>
          <w:sz w:val="20"/>
        </w:rPr>
      </w:pPr>
    </w:p>
    <w:p w:rsidR="001862B6" w:rsidRDefault="001862B6" w:rsidP="00F8210A">
      <w:pPr>
        <w:jc w:val="both"/>
        <w:rPr>
          <w:rFonts w:asciiTheme="majorHAnsi" w:hAnsiTheme="majorHAnsi"/>
          <w:sz w:val="20"/>
        </w:rPr>
      </w:pPr>
    </w:p>
    <w:p w:rsidR="001862B6" w:rsidRPr="00731B1B" w:rsidRDefault="001862B6" w:rsidP="00F8210A">
      <w:pPr>
        <w:jc w:val="both"/>
        <w:rPr>
          <w:rFonts w:asciiTheme="majorHAnsi" w:hAnsiTheme="majorHAnsi"/>
          <w:sz w:val="20"/>
        </w:rPr>
      </w:pPr>
    </w:p>
    <w:p w:rsidR="00F8210A" w:rsidRPr="00731B1B" w:rsidRDefault="00F8210A" w:rsidP="00F8210A">
      <w:pPr>
        <w:jc w:val="center"/>
        <w:rPr>
          <w:rFonts w:asciiTheme="majorHAnsi" w:hAnsiTheme="majorHAnsi"/>
          <w:sz w:val="20"/>
        </w:rPr>
      </w:pP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</w:p>
    <w:p w:rsidR="00F8210A" w:rsidRPr="00731B1B" w:rsidRDefault="00F8210A" w:rsidP="00F8210A">
      <w:pPr>
        <w:jc w:val="center"/>
        <w:rPr>
          <w:rFonts w:asciiTheme="majorHAnsi" w:hAnsiTheme="majorHAnsi"/>
          <w:sz w:val="20"/>
        </w:rPr>
      </w:pPr>
      <w:r w:rsidRPr="00731B1B">
        <w:rPr>
          <w:rFonts w:asciiTheme="majorHAnsi" w:hAnsiTheme="majorHAnsi"/>
          <w:sz w:val="20"/>
        </w:rPr>
        <w:t>Attest:  ARTURO GUAJARDO, JR.</w:t>
      </w:r>
    </w:p>
    <w:p w:rsidR="00F8210A" w:rsidRPr="00731B1B" w:rsidRDefault="00F8210A" w:rsidP="00CA2033">
      <w:pPr>
        <w:jc w:val="center"/>
        <w:rPr>
          <w:sz w:val="20"/>
        </w:rPr>
      </w:pPr>
      <w:r w:rsidRPr="00731B1B">
        <w:rPr>
          <w:rFonts w:asciiTheme="majorHAnsi" w:hAnsiTheme="majorHAnsi"/>
          <w:sz w:val="20"/>
        </w:rPr>
        <w:t>County Clerk</w:t>
      </w:r>
    </w:p>
    <w:sectPr w:rsidR="00F8210A" w:rsidRPr="00731B1B" w:rsidSect="00731B1B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0A"/>
    <w:rsid w:val="00000D0B"/>
    <w:rsid w:val="00001691"/>
    <w:rsid w:val="000B4553"/>
    <w:rsid w:val="000C2C49"/>
    <w:rsid w:val="000D40E2"/>
    <w:rsid w:val="00106666"/>
    <w:rsid w:val="00161A5E"/>
    <w:rsid w:val="001862B6"/>
    <w:rsid w:val="00362003"/>
    <w:rsid w:val="003B3F1B"/>
    <w:rsid w:val="003D07ED"/>
    <w:rsid w:val="0041579F"/>
    <w:rsid w:val="00415EC2"/>
    <w:rsid w:val="00471110"/>
    <w:rsid w:val="004D5312"/>
    <w:rsid w:val="004E7F1F"/>
    <w:rsid w:val="00551939"/>
    <w:rsid w:val="00557FA1"/>
    <w:rsid w:val="005653D0"/>
    <w:rsid w:val="00712678"/>
    <w:rsid w:val="00731B1B"/>
    <w:rsid w:val="00767ABC"/>
    <w:rsid w:val="007E4C4C"/>
    <w:rsid w:val="007F1869"/>
    <w:rsid w:val="008471DC"/>
    <w:rsid w:val="008B4558"/>
    <w:rsid w:val="00997CD5"/>
    <w:rsid w:val="009A4ADF"/>
    <w:rsid w:val="00A5316E"/>
    <w:rsid w:val="00A771E2"/>
    <w:rsid w:val="00AB69B3"/>
    <w:rsid w:val="00AE2666"/>
    <w:rsid w:val="00AF505B"/>
    <w:rsid w:val="00B03457"/>
    <w:rsid w:val="00B37E25"/>
    <w:rsid w:val="00B81459"/>
    <w:rsid w:val="00C6092E"/>
    <w:rsid w:val="00CA037D"/>
    <w:rsid w:val="00CA2033"/>
    <w:rsid w:val="00CB714B"/>
    <w:rsid w:val="00D54FE1"/>
    <w:rsid w:val="00E2620F"/>
    <w:rsid w:val="00E84EE0"/>
    <w:rsid w:val="00F36584"/>
    <w:rsid w:val="00F5521E"/>
    <w:rsid w:val="00F8210A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210A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21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jaclyn.barber</dc:creator>
  <cp:keywords/>
  <dc:description/>
  <cp:lastModifiedBy>Monica Badillo</cp:lastModifiedBy>
  <cp:revision>2</cp:revision>
  <cp:lastPrinted>2013-01-22T17:46:00Z</cp:lastPrinted>
  <dcterms:created xsi:type="dcterms:W3CDTF">2013-05-24T21:51:00Z</dcterms:created>
  <dcterms:modified xsi:type="dcterms:W3CDTF">2013-05-24T21:51:00Z</dcterms:modified>
</cp:coreProperties>
</file>