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Mon </w:t>
      </w:r>
      <w:smartTag w:uri="urn:schemas-microsoft-com:office:smarttags" w:element="address">
        <w:smartTag w:uri="urn:schemas-microsoft-com:office:smarttags" w:element="Street">
          <w:r>
            <w:rPr>
              <w:rFonts w:ascii="Arial Black" w:hAnsi="Arial Black"/>
              <w:sz w:val="48"/>
              <w:szCs w:val="48"/>
            </w:rPr>
            <w:t>Mack Road</w:t>
          </w:r>
        </w:smartTag>
      </w:smartTag>
      <w:r>
        <w:rPr>
          <w:rFonts w:ascii="Arial Black" w:hAnsi="Arial Black"/>
          <w:sz w:val="48"/>
          <w:szCs w:val="48"/>
        </w:rPr>
        <w:t xml:space="preserve"> Project Located in Pct 4  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3B292D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TEDSI, Infrastructure Group </w:t>
            </w: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Quintanilla, Headley &amp; Associates, Inc </w:t>
            </w: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Building Transportation Infrastructure, Inc ., DBA BTI, Inc 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292D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CF76D6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57</Words>
  <Characters>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2013-02-07T17:03:00Z</cp:lastPrinted>
  <dcterms:created xsi:type="dcterms:W3CDTF">2013-05-23T19:28:00Z</dcterms:created>
  <dcterms:modified xsi:type="dcterms:W3CDTF">2013-05-23T19:28:00Z</dcterms:modified>
</cp:coreProperties>
</file>