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C4" w:rsidRDefault="00EB5CC4">
      <w:pPr>
        <w:spacing w:line="240" w:lineRule="exact"/>
        <w:rPr>
          <w:vanish/>
          <w:sz w:val="24"/>
        </w:rPr>
      </w:pPr>
    </w:p>
    <w:p w:rsidR="00EB5CC4" w:rsidRDefault="00EB5CC4">
      <w:pPr>
        <w:framePr w:w="1305" w:h="1346" w:hRule="exact" w:hSpace="90" w:vSpace="90" w:wrap="auto" w:hAnchor="margin" w:x="9360" w:y="50"/>
        <w:pBdr>
          <w:top w:val="single" w:sz="6" w:space="0" w:color="FFFFFF"/>
          <w:left w:val="single" w:sz="6" w:space="0" w:color="FFFFFF"/>
          <w:bottom w:val="single" w:sz="6" w:space="0" w:color="FFFFFF"/>
          <w:right w:val="single" w:sz="6" w:space="0" w:color="FFFFFF"/>
        </w:pBdr>
        <w:rPr>
          <w:sz w:val="24"/>
        </w:rPr>
      </w:pPr>
    </w:p>
    <w:p w:rsidR="00114086" w:rsidRDefault="00114086" w:rsidP="00114086">
      <w:pPr>
        <w:framePr w:w="1528" w:h="1450" w:hRule="exact" w:hSpace="90" w:vSpace="90" w:wrap="auto" w:vAnchor="page" w:hAnchor="page" w:x="753" w:y="191"/>
        <w:pBdr>
          <w:top w:val="single" w:sz="6" w:space="0" w:color="FFFFFF"/>
          <w:left w:val="single" w:sz="6" w:space="0" w:color="FFFFFF"/>
          <w:bottom w:val="single" w:sz="6" w:space="0" w:color="FFFFFF"/>
          <w:right w:val="single" w:sz="6" w:space="0" w:color="FFFFFF"/>
        </w:pBdr>
        <w:rPr>
          <w:sz w:val="24"/>
        </w:rPr>
      </w:pPr>
      <w:r>
        <w:object w:dxaOrig="5131" w:dyaOrig="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76.6pt" o:ole="">
            <v:imagedata r:id="rId7" o:title=""/>
          </v:shape>
          <o:OLEObject Type="Embed" ProgID="MSPhotoEd.3" ShapeID="_x0000_i1025" DrawAspect="Content" ObjectID="_1442304124" r:id="rId8"/>
        </w:object>
      </w:r>
    </w:p>
    <w:p w:rsidR="00EB5CC4" w:rsidRDefault="00EB5CC4">
      <w:pPr>
        <w:jc w:val="center"/>
        <w:rPr>
          <w:sz w:val="24"/>
        </w:rPr>
      </w:pPr>
    </w:p>
    <w:p w:rsidR="00EB5CC4" w:rsidRDefault="00EB5CC4">
      <w:pPr>
        <w:jc w:val="center"/>
        <w:rPr>
          <w:sz w:val="24"/>
        </w:rPr>
      </w:pPr>
    </w:p>
    <w:p w:rsidR="00EB5CC4" w:rsidRDefault="00EB5CC4">
      <w:pPr>
        <w:jc w:val="center"/>
        <w:rPr>
          <w:sz w:val="24"/>
        </w:rPr>
      </w:pPr>
    </w:p>
    <w:p w:rsidR="00EB5CC4" w:rsidRPr="00114086" w:rsidRDefault="00F81301">
      <w:pPr>
        <w:pStyle w:val="Heading1"/>
        <w:rPr>
          <w:rFonts w:ascii="Tahoma" w:hAnsi="Tahoma" w:cs="Tahoma"/>
          <w:color w:val="9F4705"/>
        </w:rPr>
      </w:pPr>
      <w:r w:rsidRPr="00114086">
        <w:rPr>
          <w:rFonts w:ascii="Tahoma" w:hAnsi="Tahoma" w:cs="Tahoma"/>
          <w:color w:val="9F4705"/>
        </w:rPr>
        <w:t>URBAN COUNTY PROGRAM</w:t>
      </w:r>
    </w:p>
    <w:p w:rsidR="00F81301" w:rsidRPr="00114086" w:rsidRDefault="00F81301" w:rsidP="00F81301">
      <w:pPr>
        <w:rPr>
          <w:color w:val="9F4705"/>
        </w:rPr>
      </w:pPr>
    </w:p>
    <w:p w:rsidR="00EB5CC4" w:rsidRPr="00114086" w:rsidRDefault="0091399B">
      <w:pPr>
        <w:jc w:val="center"/>
        <w:rPr>
          <w:color w:val="9F4705"/>
          <w:sz w:val="16"/>
          <w:szCs w:val="16"/>
        </w:rPr>
      </w:pPr>
      <w:r w:rsidRPr="0091399B">
        <w:rPr>
          <w:noProof/>
          <w:color w:val="9F4705"/>
        </w:rPr>
        <w:pict>
          <v:rect id="_x0000_s1026" style="position:absolute;left:0;text-align:left;margin-left:44.5pt;margin-top:89.3pt;width:523.25pt;height:4.15pt;z-index:-251658752;mso-position-horizontal-relative:page;mso-position-vertical-relative:page" o:allowincell="f" fillcolor="#974706 [1609]" stroked="f" strokeweight="0">
            <v:fill color2="black"/>
            <w10:wrap anchorx="page" anchory="page"/>
            <w10:anchorlock/>
          </v:rect>
        </w:pict>
      </w:r>
    </w:p>
    <w:p w:rsidR="00EB5CC4" w:rsidRPr="00114086" w:rsidRDefault="00EF6A93">
      <w:pPr>
        <w:jc w:val="center"/>
        <w:rPr>
          <w:color w:val="9F4705"/>
          <w:sz w:val="18"/>
          <w:szCs w:val="18"/>
        </w:rPr>
      </w:pPr>
      <w:r>
        <w:rPr>
          <w:rFonts w:ascii="Tahoma" w:hAnsi="Tahoma" w:cs="Tahoma"/>
          <w:color w:val="9F4705"/>
          <w:sz w:val="18"/>
          <w:szCs w:val="18"/>
        </w:rPr>
        <w:t>3304 W ALBERTA</w:t>
      </w:r>
      <w:r w:rsidR="000C29E7" w:rsidRPr="00114086">
        <w:rPr>
          <w:color w:val="9F4705"/>
          <w:sz w:val="18"/>
          <w:szCs w:val="18"/>
        </w:rPr>
        <w:t xml:space="preserve"> </w:t>
      </w:r>
      <w:r w:rsidR="000C29E7" w:rsidRPr="00114086">
        <w:rPr>
          <w:rFonts w:ascii="Wingdings" w:hAnsi="Wingdings"/>
          <w:color w:val="9F4705"/>
          <w:sz w:val="18"/>
          <w:szCs w:val="18"/>
        </w:rPr>
        <w:t></w:t>
      </w:r>
      <w:r w:rsidR="000C29E7" w:rsidRPr="00114086">
        <w:rPr>
          <w:color w:val="9F4705"/>
          <w:sz w:val="18"/>
          <w:szCs w:val="18"/>
        </w:rPr>
        <w:t xml:space="preserve"> </w:t>
      </w:r>
      <w:r>
        <w:rPr>
          <w:rFonts w:ascii="Tahoma" w:hAnsi="Tahoma" w:cs="Tahoma"/>
          <w:color w:val="9F4705"/>
          <w:sz w:val="18"/>
          <w:szCs w:val="18"/>
        </w:rPr>
        <w:t>EDINBURG, TEXAS 78539</w:t>
      </w:r>
      <w:r w:rsidR="000C29E7" w:rsidRPr="00114086">
        <w:rPr>
          <w:color w:val="9F4705"/>
          <w:sz w:val="18"/>
          <w:szCs w:val="18"/>
        </w:rPr>
        <w:t xml:space="preserve"> </w:t>
      </w:r>
      <w:r w:rsidR="000C29E7" w:rsidRPr="00114086">
        <w:rPr>
          <w:rFonts w:ascii="Wingdings" w:hAnsi="Wingdings"/>
          <w:color w:val="9F4705"/>
          <w:sz w:val="18"/>
          <w:szCs w:val="18"/>
        </w:rPr>
        <w:t></w:t>
      </w:r>
      <w:r w:rsidR="000C29E7" w:rsidRPr="00114086">
        <w:rPr>
          <w:color w:val="9F4705"/>
          <w:sz w:val="18"/>
          <w:szCs w:val="18"/>
        </w:rPr>
        <w:t xml:space="preserve"> </w:t>
      </w:r>
      <w:r w:rsidR="000C29E7" w:rsidRPr="00114086">
        <w:rPr>
          <w:rFonts w:ascii="Tahoma" w:hAnsi="Tahoma" w:cs="Tahoma"/>
          <w:color w:val="9F4705"/>
          <w:sz w:val="18"/>
          <w:szCs w:val="18"/>
        </w:rPr>
        <w:t xml:space="preserve">(956) 787-8127 FAX (956) </w:t>
      </w:r>
      <w:r w:rsidR="00A53B11">
        <w:rPr>
          <w:rFonts w:ascii="Tahoma" w:hAnsi="Tahoma" w:cs="Tahoma"/>
          <w:color w:val="9F4705"/>
          <w:sz w:val="18"/>
          <w:szCs w:val="18"/>
        </w:rPr>
        <w:t>318-2988</w:t>
      </w:r>
    </w:p>
    <w:p w:rsidR="00EB5CC4" w:rsidRPr="00114086" w:rsidRDefault="000C29E7">
      <w:pPr>
        <w:jc w:val="center"/>
        <w:rPr>
          <w:rFonts w:ascii="Tahoma" w:hAnsi="Tahoma" w:cs="Tahoma"/>
          <w:color w:val="9F4705"/>
          <w:sz w:val="24"/>
        </w:rPr>
      </w:pPr>
      <w:r w:rsidRPr="00114086">
        <w:rPr>
          <w:rFonts w:ascii="Tahoma" w:hAnsi="Tahoma" w:cs="Tahoma"/>
          <w:color w:val="9F4705"/>
          <w:sz w:val="18"/>
          <w:szCs w:val="18"/>
        </w:rPr>
        <w:t>E-mail: ucp@</w:t>
      </w:r>
      <w:r w:rsidR="00F81301" w:rsidRPr="00114086">
        <w:rPr>
          <w:rFonts w:ascii="Tahoma" w:hAnsi="Tahoma" w:cs="Tahoma"/>
          <w:color w:val="9F4705"/>
          <w:sz w:val="18"/>
          <w:szCs w:val="18"/>
        </w:rPr>
        <w:t>ucp.co.hidalgo.tx.us</w:t>
      </w:r>
    </w:p>
    <w:p w:rsidR="00EB5CC4" w:rsidRPr="00114086" w:rsidRDefault="00EB5CC4" w:rsidP="006A07F9"/>
    <w:p w:rsidR="000C29E7" w:rsidRDefault="000C29E7">
      <w:pPr>
        <w:ind w:left="720" w:right="720"/>
        <w:rPr>
          <w:color w:val="984806" w:themeColor="accent6" w:themeShade="80"/>
          <w:sz w:val="24"/>
        </w:rPr>
      </w:pPr>
    </w:p>
    <w:p w:rsidR="005F6E87" w:rsidRPr="005F6E87" w:rsidRDefault="00734125" w:rsidP="005F6E87">
      <w:pPr>
        <w:rPr>
          <w:rFonts w:asciiTheme="minorHAnsi" w:hAnsiTheme="minorHAnsi" w:cstheme="minorHAnsi"/>
          <w:sz w:val="22"/>
          <w:szCs w:val="22"/>
        </w:rPr>
      </w:pPr>
      <w:r>
        <w:rPr>
          <w:rFonts w:asciiTheme="minorHAnsi" w:hAnsiTheme="minorHAnsi" w:cstheme="minorHAnsi"/>
          <w:sz w:val="22"/>
          <w:szCs w:val="22"/>
        </w:rPr>
        <w:t xml:space="preserve">October </w:t>
      </w:r>
      <w:r w:rsidR="00AF7BD1">
        <w:rPr>
          <w:rFonts w:asciiTheme="minorHAnsi" w:hAnsiTheme="minorHAnsi" w:cstheme="minorHAnsi"/>
          <w:sz w:val="22"/>
          <w:szCs w:val="22"/>
        </w:rPr>
        <w:t>15</w:t>
      </w:r>
      <w:r w:rsidR="005F6E87" w:rsidRPr="005F6E87">
        <w:rPr>
          <w:rFonts w:asciiTheme="minorHAnsi" w:hAnsiTheme="minorHAnsi" w:cstheme="minorHAnsi"/>
          <w:sz w:val="22"/>
          <w:szCs w:val="22"/>
        </w:rPr>
        <w:t>, 2013</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Homero Cabello, Director Office of Colonia Initiatives</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Texas Department of Housing and Community Affairs</w:t>
      </w:r>
    </w:p>
    <w:p w:rsidR="005F6E87" w:rsidRPr="005F6E87" w:rsidRDefault="005F6E87" w:rsidP="005F6E87">
      <w:pPr>
        <w:rPr>
          <w:rFonts w:asciiTheme="minorHAnsi" w:hAnsiTheme="minorHAnsi" w:cstheme="minorHAnsi"/>
          <w:sz w:val="22"/>
          <w:szCs w:val="22"/>
        </w:rPr>
      </w:pPr>
      <w:proofErr w:type="gramStart"/>
      <w:r w:rsidRPr="005F6E87">
        <w:rPr>
          <w:rFonts w:asciiTheme="minorHAnsi" w:hAnsiTheme="minorHAnsi" w:cstheme="minorHAnsi"/>
          <w:sz w:val="22"/>
          <w:szCs w:val="22"/>
        </w:rPr>
        <w:t>c/o</w:t>
      </w:r>
      <w:proofErr w:type="gramEnd"/>
      <w:r w:rsidRPr="005F6E87">
        <w:rPr>
          <w:rFonts w:asciiTheme="minorHAnsi" w:hAnsiTheme="minorHAnsi" w:cstheme="minorHAnsi"/>
          <w:sz w:val="22"/>
          <w:szCs w:val="22"/>
        </w:rPr>
        <w:t xml:space="preserve"> Yesenia Ayala, </w:t>
      </w:r>
      <w:proofErr w:type="spellStart"/>
      <w:r w:rsidRPr="005F6E87">
        <w:rPr>
          <w:rFonts w:asciiTheme="minorHAnsi" w:hAnsiTheme="minorHAnsi" w:cstheme="minorHAnsi"/>
          <w:sz w:val="22"/>
          <w:szCs w:val="22"/>
        </w:rPr>
        <w:t>Borderfield</w:t>
      </w:r>
      <w:proofErr w:type="spellEnd"/>
      <w:r w:rsidRPr="005F6E87">
        <w:rPr>
          <w:rFonts w:asciiTheme="minorHAnsi" w:hAnsiTheme="minorHAnsi" w:cstheme="minorHAnsi"/>
          <w:sz w:val="22"/>
          <w:szCs w:val="22"/>
        </w:rPr>
        <w:t xml:space="preserve"> Representative</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P.O. Box 13941 / 507 Sabine, Suite 800</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Austin, Texas 78711-3941</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RE:</w:t>
      </w:r>
      <w:r w:rsidRPr="005F6E87">
        <w:rPr>
          <w:rFonts w:asciiTheme="minorHAnsi" w:hAnsiTheme="minorHAnsi" w:cstheme="minorHAnsi"/>
          <w:sz w:val="22"/>
          <w:szCs w:val="22"/>
        </w:rPr>
        <w:tab/>
        <w:t>TCDP Contract No. 712013</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ab/>
        <w:t>Performance Statement and Budget Amendment # 1</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Dear Mr. Cabello,</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 xml:space="preserve">Please consider this correspondence as Hidalgo County’s official request to the Texas Department of Housing and Community Affairs (TDHCA) for a Performance Statement and Budget Amendment for the Self-Help Center Program Contract No. 712013.  </w:t>
      </w:r>
    </w:p>
    <w:p w:rsidR="005F6E87" w:rsidRPr="005F6E87" w:rsidRDefault="005F6E87" w:rsidP="005F6E87">
      <w:pPr>
        <w:rPr>
          <w:rFonts w:asciiTheme="minorHAnsi" w:hAnsiTheme="minorHAnsi" w:cstheme="minorHAnsi"/>
          <w:sz w:val="22"/>
          <w:szCs w:val="22"/>
        </w:rPr>
      </w:pPr>
    </w:p>
    <w:p w:rsidR="005F6E87" w:rsidRPr="005F6E87" w:rsidRDefault="005F6E87" w:rsidP="005F6E87">
      <w:pPr>
        <w:pStyle w:val="Default"/>
        <w:jc w:val="both"/>
        <w:rPr>
          <w:rFonts w:asciiTheme="minorHAnsi" w:hAnsiTheme="minorHAnsi" w:cstheme="minorHAnsi"/>
          <w:sz w:val="22"/>
          <w:szCs w:val="22"/>
        </w:rPr>
      </w:pPr>
      <w:r w:rsidRPr="005F6E87">
        <w:rPr>
          <w:rFonts w:asciiTheme="minorHAnsi" w:hAnsiTheme="minorHAnsi" w:cstheme="minorHAnsi"/>
          <w:sz w:val="22"/>
          <w:szCs w:val="22"/>
        </w:rPr>
        <w:t xml:space="preserve">The current “Performance Statement” describes activities that will be undertaken </w:t>
      </w:r>
      <w:r w:rsidRPr="005F6E87">
        <w:rPr>
          <w:rFonts w:asciiTheme="minorHAnsi" w:hAnsiTheme="minorHAnsi" w:cstheme="minorHAnsi"/>
          <w:i/>
          <w:sz w:val="22"/>
          <w:szCs w:val="22"/>
        </w:rPr>
        <w:t xml:space="preserve">(see below) </w:t>
      </w:r>
      <w:r w:rsidRPr="005F6E87">
        <w:rPr>
          <w:rFonts w:asciiTheme="minorHAnsi" w:hAnsiTheme="minorHAnsi" w:cstheme="minorHAnsi"/>
          <w:sz w:val="22"/>
          <w:szCs w:val="22"/>
        </w:rPr>
        <w:t xml:space="preserve">in the Hidalgo County Colonia Self-Help Center (SHC) service area colonias of El Charro Subdivision #2, Colonia Lucero Del Norte, Country View Estates, Indian Hills Subdivision I (East of FM 491), and Indian Hill Subdivision II (West of FM 491). The proposed amendment would allow for </w:t>
      </w:r>
      <w:r w:rsidR="008E6134">
        <w:rPr>
          <w:rFonts w:asciiTheme="minorHAnsi" w:hAnsiTheme="minorHAnsi" w:cstheme="minorHAnsi"/>
          <w:sz w:val="22"/>
          <w:szCs w:val="22"/>
        </w:rPr>
        <w:t>a funding line item incr</w:t>
      </w:r>
      <w:r w:rsidRPr="005F6E87">
        <w:rPr>
          <w:rFonts w:asciiTheme="minorHAnsi" w:hAnsiTheme="minorHAnsi" w:cstheme="minorHAnsi"/>
          <w:sz w:val="22"/>
          <w:szCs w:val="22"/>
        </w:rPr>
        <w:t xml:space="preserve">ease and number of units to produce under the new construction activity.  The increase to the new construction activity will be made possible by decreasing public services ($1,740), residential rehabilitation ($83,260) and reconstruction ($175,000).  The opportunity for newly constructed units will better serve the housing needs of current colonia residents considering that there are approximately 183 vacant lots within these five colonias.  Additionally, since the execution of the contract date on July 26, 2012, the anticipated service provider, Proyecto Azteca, is expected to receive over four hundred thousand ($400,000) that will be used to leverage within this grant.  The funds shall be used for lot purchase, construction hard costs and in-kind construction labor.  </w:t>
      </w:r>
      <w:r w:rsidRPr="005F6E87">
        <w:rPr>
          <w:rFonts w:asciiTheme="minorHAnsi" w:hAnsiTheme="minorHAnsi" w:cstheme="minorHAnsi"/>
          <w:i/>
          <w:sz w:val="22"/>
          <w:szCs w:val="22"/>
        </w:rPr>
        <w:t xml:space="preserve">The in-kind labor is not part of the leveraged $400,000. </w:t>
      </w:r>
      <w:r w:rsidRPr="005F6E87">
        <w:rPr>
          <w:rFonts w:asciiTheme="minorHAnsi" w:hAnsiTheme="minorHAnsi" w:cstheme="minorHAnsi"/>
          <w:sz w:val="22"/>
          <w:szCs w:val="22"/>
        </w:rPr>
        <w:t xml:space="preserve">The UCP also proposes to </w:t>
      </w:r>
      <w:r w:rsidR="008E6134">
        <w:rPr>
          <w:rFonts w:asciiTheme="minorHAnsi" w:hAnsiTheme="minorHAnsi" w:cstheme="minorHAnsi"/>
          <w:sz w:val="22"/>
          <w:szCs w:val="22"/>
        </w:rPr>
        <w:t xml:space="preserve">request authority to </w:t>
      </w:r>
      <w:r w:rsidRPr="005F6E87">
        <w:rPr>
          <w:rFonts w:asciiTheme="minorHAnsi" w:hAnsiTheme="minorHAnsi" w:cstheme="minorHAnsi"/>
          <w:sz w:val="22"/>
          <w:szCs w:val="22"/>
        </w:rPr>
        <w:t>assist colonia residents in alternatives to their current living conditions by providing housing outside of the colonias - as allowed by the Texas Administrative Code Title 10 Part 1 Chapter 3.1(c)(9).</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 xml:space="preserve">The Performance Statement and Budget Amendment will reallocate funding within categories and will not affect the total number of beneficiaries.  A review </w:t>
      </w:r>
      <w:r w:rsidR="008E6134">
        <w:rPr>
          <w:rFonts w:asciiTheme="minorHAnsi" w:hAnsiTheme="minorHAnsi" w:cstheme="minorHAnsi"/>
          <w:sz w:val="22"/>
          <w:szCs w:val="22"/>
        </w:rPr>
        <w:t xml:space="preserve">of </w:t>
      </w:r>
      <w:r w:rsidRPr="005F6E87">
        <w:rPr>
          <w:rFonts w:asciiTheme="minorHAnsi" w:hAnsiTheme="minorHAnsi" w:cstheme="minorHAnsi"/>
          <w:sz w:val="22"/>
          <w:szCs w:val="22"/>
        </w:rPr>
        <w:t xml:space="preserve">the colonia data collected during the application preparation process identified the average household size at five (5) – see submitted TDCHA application colonia data.  However, the </w:t>
      </w:r>
      <w:r w:rsidR="008E6134">
        <w:rPr>
          <w:rFonts w:asciiTheme="minorHAnsi" w:hAnsiTheme="minorHAnsi" w:cstheme="minorHAnsi"/>
          <w:sz w:val="22"/>
          <w:szCs w:val="22"/>
        </w:rPr>
        <w:t xml:space="preserve">originally </w:t>
      </w:r>
      <w:r w:rsidRPr="005F6E87">
        <w:rPr>
          <w:rFonts w:asciiTheme="minorHAnsi" w:hAnsiTheme="minorHAnsi" w:cstheme="minorHAnsi"/>
          <w:sz w:val="22"/>
          <w:szCs w:val="22"/>
        </w:rPr>
        <w:t xml:space="preserve">submitted performance statement prepared by the UCP indicated that the average household size </w:t>
      </w:r>
      <w:r w:rsidR="008E6134">
        <w:rPr>
          <w:rFonts w:asciiTheme="minorHAnsi" w:hAnsiTheme="minorHAnsi" w:cstheme="minorHAnsi"/>
          <w:sz w:val="22"/>
          <w:szCs w:val="22"/>
        </w:rPr>
        <w:t>was</w:t>
      </w:r>
      <w:r w:rsidRPr="005F6E87">
        <w:rPr>
          <w:rFonts w:asciiTheme="minorHAnsi" w:hAnsiTheme="minorHAnsi" w:cstheme="minorHAnsi"/>
          <w:sz w:val="22"/>
          <w:szCs w:val="22"/>
        </w:rPr>
        <w:t xml:space="preserve"> three (3).  In order to service the same amount of beneficiaries, UCP staff has taken the average of the previously submitted household sizes and has determined that four (4) is the average household to assist.</w:t>
      </w:r>
    </w:p>
    <w:p w:rsidR="005F6E87" w:rsidRP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The proposed changes are as follows:</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b/>
          <w:sz w:val="22"/>
          <w:szCs w:val="22"/>
        </w:rPr>
      </w:pPr>
      <w:r w:rsidRPr="005F6E87">
        <w:rPr>
          <w:rFonts w:asciiTheme="minorHAnsi" w:hAnsiTheme="minorHAnsi" w:cstheme="minorHAnsi"/>
          <w:sz w:val="22"/>
          <w:szCs w:val="22"/>
        </w:rPr>
        <w:t>Activity</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Contract</w:t>
      </w:r>
      <w:r w:rsidRPr="005F6E87">
        <w:rPr>
          <w:rFonts w:asciiTheme="minorHAnsi" w:hAnsiTheme="minorHAnsi" w:cstheme="minorHAnsi"/>
          <w:sz w:val="22"/>
          <w:szCs w:val="22"/>
        </w:rPr>
        <w:tab/>
        <w:t>Contract</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b/>
          <w:sz w:val="22"/>
          <w:szCs w:val="22"/>
        </w:rPr>
        <w:t>Proposed</w:t>
      </w:r>
      <w:r w:rsidRPr="005F6E87">
        <w:rPr>
          <w:rFonts w:asciiTheme="minorHAnsi" w:hAnsiTheme="minorHAnsi" w:cstheme="minorHAnsi"/>
          <w:b/>
          <w:sz w:val="22"/>
          <w:szCs w:val="22"/>
        </w:rPr>
        <w:tab/>
      </w:r>
      <w:r w:rsidRPr="005F6E87">
        <w:rPr>
          <w:rFonts w:asciiTheme="minorHAnsi" w:hAnsiTheme="minorHAnsi" w:cstheme="minorHAnsi"/>
          <w:b/>
          <w:sz w:val="22"/>
          <w:szCs w:val="22"/>
        </w:rPr>
        <w:tab/>
        <w:t>Proposed</w:t>
      </w:r>
    </w:p>
    <w:p w:rsidR="005F6E87" w:rsidRPr="005F6E87" w:rsidRDefault="005F6E87" w:rsidP="005F6E87">
      <w:pPr>
        <w:rPr>
          <w:rFonts w:asciiTheme="minorHAnsi" w:hAnsiTheme="minorHAnsi" w:cstheme="minorHAnsi"/>
          <w:b/>
          <w:sz w:val="22"/>
          <w:szCs w:val="22"/>
          <w:u w:val="single"/>
        </w:rPr>
      </w:pPr>
      <w:r w:rsidRPr="005F6E87">
        <w:rPr>
          <w:rFonts w:asciiTheme="minorHAnsi" w:hAnsiTheme="minorHAnsi" w:cstheme="minorHAnsi"/>
          <w:sz w:val="22"/>
          <w:szCs w:val="22"/>
          <w:u w:val="single"/>
        </w:rPr>
        <w:t>Name</w:t>
      </w:r>
      <w:r w:rsidRPr="005F6E87">
        <w:rPr>
          <w:rFonts w:asciiTheme="minorHAnsi" w:hAnsiTheme="minorHAnsi" w:cstheme="minorHAnsi"/>
          <w:sz w:val="22"/>
          <w:szCs w:val="22"/>
          <w:u w:val="single"/>
        </w:rPr>
        <w:tab/>
      </w:r>
      <w:r w:rsidRPr="005F6E87">
        <w:rPr>
          <w:rFonts w:asciiTheme="minorHAnsi" w:hAnsiTheme="minorHAnsi" w:cstheme="minorHAnsi"/>
          <w:sz w:val="22"/>
          <w:szCs w:val="22"/>
          <w:u w:val="single"/>
        </w:rPr>
        <w:tab/>
      </w:r>
      <w:r w:rsidRPr="005F6E87">
        <w:rPr>
          <w:rFonts w:asciiTheme="minorHAnsi" w:hAnsiTheme="minorHAnsi" w:cstheme="minorHAnsi"/>
          <w:sz w:val="22"/>
          <w:szCs w:val="22"/>
          <w:u w:val="single"/>
        </w:rPr>
        <w:tab/>
        <w:t>Amount</w:t>
      </w:r>
      <w:r w:rsidRPr="005F6E87">
        <w:rPr>
          <w:rFonts w:asciiTheme="minorHAnsi" w:hAnsiTheme="minorHAnsi" w:cstheme="minorHAnsi"/>
          <w:sz w:val="22"/>
          <w:szCs w:val="22"/>
          <w:u w:val="single"/>
        </w:rPr>
        <w:tab/>
        <w:t>Beneficiaries</w:t>
      </w:r>
      <w:r w:rsidRPr="005F6E87">
        <w:rPr>
          <w:rFonts w:asciiTheme="minorHAnsi" w:hAnsiTheme="minorHAnsi" w:cstheme="minorHAnsi"/>
          <w:sz w:val="22"/>
          <w:szCs w:val="22"/>
          <w:u w:val="single"/>
        </w:rPr>
        <w:tab/>
      </w:r>
      <w:r w:rsidRPr="005F6E87">
        <w:rPr>
          <w:rFonts w:asciiTheme="minorHAnsi" w:hAnsiTheme="minorHAnsi" w:cstheme="minorHAnsi"/>
          <w:sz w:val="22"/>
          <w:szCs w:val="22"/>
          <w:u w:val="single"/>
        </w:rPr>
        <w:tab/>
      </w:r>
      <w:r w:rsidRPr="005F6E87">
        <w:rPr>
          <w:rFonts w:asciiTheme="minorHAnsi" w:hAnsiTheme="minorHAnsi" w:cstheme="minorHAnsi"/>
          <w:b/>
          <w:sz w:val="22"/>
          <w:szCs w:val="22"/>
          <w:u w:val="single"/>
        </w:rPr>
        <w:t>Amount</w:t>
      </w:r>
      <w:r w:rsidRPr="005F6E87">
        <w:rPr>
          <w:rFonts w:asciiTheme="minorHAnsi" w:hAnsiTheme="minorHAnsi" w:cstheme="minorHAnsi"/>
          <w:b/>
          <w:sz w:val="22"/>
          <w:szCs w:val="22"/>
          <w:u w:val="single"/>
        </w:rPr>
        <w:tab/>
      </w:r>
      <w:r w:rsidRPr="005F6E87">
        <w:rPr>
          <w:rFonts w:asciiTheme="minorHAnsi" w:hAnsiTheme="minorHAnsi" w:cstheme="minorHAnsi"/>
          <w:b/>
          <w:sz w:val="22"/>
          <w:szCs w:val="22"/>
          <w:u w:val="single"/>
        </w:rPr>
        <w:tab/>
        <w:t>Beneficiaries</w:t>
      </w:r>
    </w:p>
    <w:p w:rsidR="005F6E87" w:rsidRPr="005F6E87" w:rsidRDefault="005F6E87" w:rsidP="005F6E87">
      <w:pPr>
        <w:rPr>
          <w:rFonts w:asciiTheme="minorHAnsi" w:hAnsiTheme="minorHAnsi" w:cstheme="minorHAnsi"/>
          <w:b/>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Public Services</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12,540</w:t>
      </w:r>
      <w:r w:rsidRPr="005F6E87">
        <w:rPr>
          <w:rFonts w:asciiTheme="minorHAnsi" w:hAnsiTheme="minorHAnsi" w:cstheme="minorHAnsi"/>
          <w:sz w:val="22"/>
          <w:szCs w:val="22"/>
        </w:rPr>
        <w:tab/>
        <w:t xml:space="preserve">     300</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10,800</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300</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Rehabilitation</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109,260</w:t>
      </w:r>
      <w:r w:rsidRPr="005F6E87">
        <w:rPr>
          <w:rFonts w:asciiTheme="minorHAnsi" w:hAnsiTheme="minorHAnsi" w:cstheme="minorHAnsi"/>
          <w:sz w:val="22"/>
          <w:szCs w:val="22"/>
        </w:rPr>
        <w:tab/>
        <w:t xml:space="preserve">       27</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80,000</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32</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Small Repair</w:t>
      </w:r>
      <w:r w:rsidRPr="005F6E87">
        <w:rPr>
          <w:rFonts w:asciiTheme="minorHAnsi" w:hAnsiTheme="minorHAnsi" w:cstheme="minorHAnsi"/>
          <w:sz w:val="22"/>
          <w:szCs w:val="22"/>
        </w:rPr>
        <w:tab/>
        <w:t xml:space="preserve"> </w:t>
      </w:r>
      <w:r w:rsidRPr="005F6E87">
        <w:rPr>
          <w:rFonts w:asciiTheme="minorHAnsi" w:hAnsiTheme="minorHAnsi" w:cstheme="minorHAnsi"/>
          <w:sz w:val="22"/>
          <w:szCs w:val="22"/>
        </w:rPr>
        <w:tab/>
        <w:t xml:space="preserve">   151,200</w:t>
      </w:r>
      <w:r w:rsidRPr="005F6E87">
        <w:rPr>
          <w:rFonts w:asciiTheme="minorHAnsi" w:hAnsiTheme="minorHAnsi" w:cstheme="minorHAnsi"/>
          <w:sz w:val="22"/>
          <w:szCs w:val="22"/>
        </w:rPr>
        <w:tab/>
        <w:t xml:space="preserve">     126</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97,200</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108</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Administration</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100,000</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100,000</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Reconstruction</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387,000</w:t>
      </w:r>
      <w:r w:rsidRPr="005F6E87">
        <w:rPr>
          <w:rFonts w:asciiTheme="minorHAnsi" w:hAnsiTheme="minorHAnsi" w:cstheme="minorHAnsi"/>
          <w:sz w:val="22"/>
          <w:szCs w:val="22"/>
        </w:rPr>
        <w:tab/>
        <w:t xml:space="preserve">       27</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212,000</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16</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New Construction</w:t>
      </w:r>
      <w:r w:rsidRPr="005F6E87">
        <w:rPr>
          <w:rFonts w:asciiTheme="minorHAnsi" w:hAnsiTheme="minorHAnsi" w:cstheme="minorHAnsi"/>
          <w:sz w:val="22"/>
          <w:szCs w:val="22"/>
        </w:rPr>
        <w:tab/>
      </w:r>
      <w:r w:rsidRPr="005F6E87">
        <w:rPr>
          <w:rFonts w:asciiTheme="minorHAnsi" w:hAnsiTheme="minorHAnsi" w:cstheme="minorHAnsi"/>
          <w:sz w:val="22"/>
          <w:szCs w:val="22"/>
          <w:u w:val="single"/>
        </w:rPr>
        <w:t xml:space="preserve">   240,000</w:t>
      </w:r>
      <w:r w:rsidRPr="005F6E87">
        <w:rPr>
          <w:rFonts w:asciiTheme="minorHAnsi" w:hAnsiTheme="minorHAnsi" w:cstheme="minorHAnsi"/>
          <w:sz w:val="22"/>
          <w:szCs w:val="22"/>
        </w:rPr>
        <w:tab/>
      </w:r>
      <w:r w:rsidRPr="005F6E87">
        <w:rPr>
          <w:rFonts w:asciiTheme="minorHAnsi" w:hAnsiTheme="minorHAnsi" w:cstheme="minorHAnsi"/>
          <w:sz w:val="22"/>
          <w:szCs w:val="22"/>
          <w:u w:val="single"/>
        </w:rPr>
        <w:t xml:space="preserve">       18</w:t>
      </w:r>
      <w:r w:rsidRPr="005F6E87">
        <w:rPr>
          <w:rFonts w:asciiTheme="minorHAnsi" w:hAnsiTheme="minorHAnsi" w:cstheme="minorHAnsi"/>
          <w:sz w:val="22"/>
          <w:szCs w:val="22"/>
          <w:u w:val="single"/>
        </w:rPr>
        <w:tab/>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u w:val="single"/>
        </w:rPr>
        <w:t xml:space="preserve">   500,000</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u w:val="single"/>
        </w:rPr>
        <w:t xml:space="preserve">         42</w:t>
      </w:r>
    </w:p>
    <w:p w:rsidR="005F6E87" w:rsidRPr="005F6E87" w:rsidRDefault="005F6E87" w:rsidP="005F6E87">
      <w:pPr>
        <w:pStyle w:val="BodyText2"/>
        <w:ind w:left="360"/>
        <w:rPr>
          <w:rFonts w:asciiTheme="minorHAnsi" w:hAnsiTheme="minorHAnsi" w:cstheme="minorHAnsi"/>
          <w:sz w:val="22"/>
          <w:szCs w:val="22"/>
        </w:rPr>
      </w:pP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1,000,000</w:t>
      </w:r>
      <w:r w:rsidRPr="005F6E87">
        <w:rPr>
          <w:rFonts w:asciiTheme="minorHAnsi" w:hAnsiTheme="minorHAnsi" w:cstheme="minorHAnsi"/>
          <w:sz w:val="22"/>
          <w:szCs w:val="22"/>
        </w:rPr>
        <w:tab/>
        <w:t xml:space="preserve">     498</w:t>
      </w:r>
      <w:r w:rsidRPr="005F6E87">
        <w:rPr>
          <w:rFonts w:asciiTheme="minorHAnsi" w:hAnsiTheme="minorHAnsi" w:cstheme="minorHAnsi"/>
          <w:sz w:val="22"/>
          <w:szCs w:val="22"/>
        </w:rPr>
        <w:tab/>
      </w:r>
      <w:r w:rsidRPr="005F6E87">
        <w:rPr>
          <w:rFonts w:asciiTheme="minorHAnsi" w:hAnsiTheme="minorHAnsi" w:cstheme="minorHAnsi"/>
          <w:sz w:val="22"/>
          <w:szCs w:val="22"/>
        </w:rPr>
        <w:tab/>
      </w:r>
      <w:r w:rsidRPr="005F6E87">
        <w:rPr>
          <w:rFonts w:asciiTheme="minorHAnsi" w:hAnsiTheme="minorHAnsi" w:cstheme="minorHAnsi"/>
          <w:sz w:val="22"/>
          <w:szCs w:val="22"/>
        </w:rPr>
        <w:tab/>
        <w:t>1,000,000</w:t>
      </w:r>
      <w:r w:rsidRPr="005F6E87">
        <w:rPr>
          <w:rFonts w:asciiTheme="minorHAnsi" w:hAnsiTheme="minorHAnsi" w:cstheme="minorHAnsi"/>
          <w:sz w:val="22"/>
          <w:szCs w:val="22"/>
        </w:rPr>
        <w:tab/>
      </w:r>
      <w:r w:rsidRPr="005F6E87">
        <w:rPr>
          <w:rFonts w:asciiTheme="minorHAnsi" w:hAnsiTheme="minorHAnsi" w:cstheme="minorHAnsi"/>
          <w:sz w:val="22"/>
          <w:szCs w:val="22"/>
        </w:rPr>
        <w:tab/>
        <w:t xml:space="preserve">       498</w:t>
      </w:r>
    </w:p>
    <w:p w:rsidR="005F6E87" w:rsidRPr="005F6E87" w:rsidRDefault="005F6E87" w:rsidP="005F6E87">
      <w:pPr>
        <w:rPr>
          <w:rFonts w:asciiTheme="minorHAnsi" w:hAnsiTheme="minorHAnsi" w:cstheme="minorHAnsi"/>
          <w:sz w:val="22"/>
          <w:szCs w:val="22"/>
        </w:rPr>
      </w:pPr>
    </w:p>
    <w:p w:rsidR="008E6134" w:rsidRDefault="005F6E87" w:rsidP="005F6E87">
      <w:pPr>
        <w:rPr>
          <w:rFonts w:asciiTheme="minorHAnsi" w:hAnsiTheme="minorHAnsi" w:cstheme="minorHAnsi"/>
          <w:sz w:val="22"/>
          <w:szCs w:val="22"/>
          <w:lang w:val="es-MX"/>
        </w:rPr>
      </w:pPr>
      <w:r w:rsidRPr="005F6E87">
        <w:rPr>
          <w:rFonts w:asciiTheme="minorHAnsi" w:hAnsiTheme="minorHAnsi" w:cstheme="minorHAnsi"/>
          <w:sz w:val="22"/>
          <w:szCs w:val="22"/>
        </w:rPr>
        <w:t xml:space="preserve">We trust that the enclosed documentation will meet the requirements necessary for your review and approval.  Should you require additional information, please contact </w:t>
      </w:r>
      <w:r w:rsidR="008E6134">
        <w:rPr>
          <w:rFonts w:asciiTheme="minorHAnsi" w:hAnsiTheme="minorHAnsi" w:cstheme="minorHAnsi"/>
          <w:sz w:val="22"/>
          <w:szCs w:val="22"/>
        </w:rPr>
        <w:t>Diana R. Serna</w:t>
      </w:r>
      <w:r w:rsidRPr="005F6E87">
        <w:rPr>
          <w:rFonts w:asciiTheme="minorHAnsi" w:hAnsiTheme="minorHAnsi" w:cstheme="minorHAnsi"/>
          <w:sz w:val="22"/>
          <w:szCs w:val="22"/>
        </w:rPr>
        <w:t xml:space="preserve">, ph. </w:t>
      </w:r>
      <w:r w:rsidRPr="005F6E87">
        <w:rPr>
          <w:rFonts w:asciiTheme="minorHAnsi" w:hAnsiTheme="minorHAnsi" w:cstheme="minorHAnsi"/>
          <w:sz w:val="22"/>
          <w:szCs w:val="22"/>
          <w:lang w:val="es-MX"/>
        </w:rPr>
        <w:t xml:space="preserve">(956) 787-8127 / e-mail </w:t>
      </w:r>
      <w:hyperlink r:id="rId9" w:history="1">
        <w:r w:rsidR="008E6134" w:rsidRPr="00D8177F">
          <w:rPr>
            <w:rStyle w:val="Hyperlink"/>
            <w:rFonts w:asciiTheme="minorHAnsi" w:hAnsiTheme="minorHAnsi" w:cstheme="minorHAnsi"/>
            <w:sz w:val="22"/>
            <w:szCs w:val="22"/>
            <w:lang w:val="es-MX"/>
          </w:rPr>
          <w:t>diana.serna@ucp.co.hidalgo.tx.us</w:t>
        </w:r>
      </w:hyperlink>
      <w:r w:rsidR="008E6134">
        <w:rPr>
          <w:rFonts w:asciiTheme="minorHAnsi" w:hAnsiTheme="minorHAnsi" w:cstheme="minorHAnsi"/>
          <w:sz w:val="22"/>
          <w:szCs w:val="22"/>
          <w:lang w:val="es-MX"/>
        </w:rPr>
        <w:t>.</w:t>
      </w:r>
    </w:p>
    <w:p w:rsidR="005F6E87" w:rsidRDefault="005F6E87" w:rsidP="005F6E87">
      <w:pPr>
        <w:rPr>
          <w:rFonts w:asciiTheme="minorHAnsi" w:hAnsiTheme="minorHAnsi" w:cstheme="minorHAnsi"/>
          <w:sz w:val="22"/>
          <w:szCs w:val="22"/>
          <w:lang w:val="es-MX"/>
        </w:rPr>
      </w:pPr>
    </w:p>
    <w:p w:rsidR="008E6134" w:rsidRPr="005F6E87" w:rsidRDefault="008E6134" w:rsidP="005F6E87">
      <w:pPr>
        <w:rPr>
          <w:rFonts w:asciiTheme="minorHAnsi" w:hAnsiTheme="minorHAnsi" w:cstheme="minorHAnsi"/>
          <w:sz w:val="22"/>
          <w:szCs w:val="22"/>
          <w:lang w:val="es-MX"/>
        </w:rPr>
      </w:pPr>
    </w:p>
    <w:p w:rsidR="005F6E87" w:rsidRPr="005F6E87" w:rsidRDefault="005F6E87" w:rsidP="005F6E87">
      <w:pPr>
        <w:rPr>
          <w:rFonts w:asciiTheme="minorHAnsi" w:hAnsiTheme="minorHAnsi" w:cstheme="minorHAnsi"/>
          <w:sz w:val="22"/>
          <w:szCs w:val="22"/>
          <w:lang w:val="es-MX"/>
        </w:rPr>
      </w:pPr>
      <w:proofErr w:type="spellStart"/>
      <w:r w:rsidRPr="005F6E87">
        <w:rPr>
          <w:rFonts w:asciiTheme="minorHAnsi" w:hAnsiTheme="minorHAnsi" w:cstheme="minorHAnsi"/>
          <w:sz w:val="22"/>
          <w:szCs w:val="22"/>
          <w:lang w:val="es-MX"/>
        </w:rPr>
        <w:t>Sincerely</w:t>
      </w:r>
      <w:proofErr w:type="spellEnd"/>
      <w:r w:rsidRPr="005F6E87">
        <w:rPr>
          <w:rFonts w:asciiTheme="minorHAnsi" w:hAnsiTheme="minorHAnsi" w:cstheme="minorHAnsi"/>
          <w:sz w:val="22"/>
          <w:szCs w:val="22"/>
          <w:lang w:val="es-MX"/>
        </w:rPr>
        <w:t>,</w:t>
      </w:r>
    </w:p>
    <w:p w:rsidR="005F6E87" w:rsidRPr="005F6E87" w:rsidRDefault="005F6E87" w:rsidP="005F6E87">
      <w:pPr>
        <w:rPr>
          <w:rFonts w:asciiTheme="minorHAnsi" w:hAnsiTheme="minorHAnsi" w:cstheme="minorHAnsi"/>
          <w:sz w:val="22"/>
          <w:szCs w:val="22"/>
          <w:lang w:val="es-MX"/>
        </w:rPr>
      </w:pPr>
    </w:p>
    <w:p w:rsidR="005F6E87" w:rsidRPr="005F6E87" w:rsidRDefault="005F6E87" w:rsidP="005F6E87">
      <w:pPr>
        <w:rPr>
          <w:rFonts w:asciiTheme="minorHAnsi" w:hAnsiTheme="minorHAnsi" w:cstheme="minorHAnsi"/>
          <w:sz w:val="22"/>
          <w:szCs w:val="22"/>
          <w:lang w:val="es-MX"/>
        </w:rPr>
      </w:pPr>
    </w:p>
    <w:p w:rsidR="005F6E87" w:rsidRPr="005F6E87" w:rsidRDefault="005F6E87" w:rsidP="005F6E87">
      <w:pPr>
        <w:rPr>
          <w:rFonts w:asciiTheme="minorHAnsi" w:hAnsiTheme="minorHAnsi" w:cstheme="minorHAnsi"/>
          <w:sz w:val="22"/>
          <w:szCs w:val="22"/>
          <w:lang w:val="es-MX"/>
        </w:rPr>
      </w:pPr>
    </w:p>
    <w:p w:rsidR="005F6E87" w:rsidRPr="005F6E87" w:rsidRDefault="005F6E87" w:rsidP="005F6E87">
      <w:pPr>
        <w:rPr>
          <w:rFonts w:asciiTheme="minorHAnsi" w:hAnsiTheme="minorHAnsi" w:cstheme="minorHAnsi"/>
          <w:sz w:val="22"/>
          <w:szCs w:val="22"/>
          <w:lang w:val="es-MX"/>
        </w:rPr>
      </w:pPr>
      <w:proofErr w:type="spellStart"/>
      <w:r w:rsidRPr="005F6E87">
        <w:rPr>
          <w:rFonts w:asciiTheme="minorHAnsi" w:hAnsiTheme="minorHAnsi" w:cstheme="minorHAnsi"/>
          <w:sz w:val="22"/>
          <w:szCs w:val="22"/>
          <w:lang w:val="es-MX"/>
        </w:rPr>
        <w:t>Ramon</w:t>
      </w:r>
      <w:proofErr w:type="spellEnd"/>
      <w:r w:rsidRPr="005F6E87">
        <w:rPr>
          <w:rFonts w:asciiTheme="minorHAnsi" w:hAnsiTheme="minorHAnsi" w:cstheme="minorHAnsi"/>
          <w:sz w:val="22"/>
          <w:szCs w:val="22"/>
          <w:lang w:val="es-MX"/>
        </w:rPr>
        <w:t xml:space="preserve"> Garcia,</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Hidalgo County Judge</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Enclosures</w:t>
      </w:r>
    </w:p>
    <w:p w:rsidR="005F6E87" w:rsidRPr="005F6E87" w:rsidRDefault="005F6E87" w:rsidP="005F6E87">
      <w:pPr>
        <w:rPr>
          <w:rFonts w:asciiTheme="minorHAnsi" w:hAnsiTheme="minorHAnsi" w:cstheme="minorHAnsi"/>
          <w:sz w:val="22"/>
          <w:szCs w:val="22"/>
        </w:rPr>
      </w:pP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cc:</w:t>
      </w:r>
      <w:r w:rsidRPr="005F6E87">
        <w:rPr>
          <w:rFonts w:asciiTheme="minorHAnsi" w:hAnsiTheme="minorHAnsi" w:cstheme="minorHAnsi"/>
          <w:sz w:val="22"/>
          <w:szCs w:val="22"/>
        </w:rPr>
        <w:tab/>
        <w:t>Diana R. Serna, UCP Director</w:t>
      </w:r>
    </w:p>
    <w:p w:rsidR="005F6E87" w:rsidRPr="005F6E87" w:rsidRDefault="005F6E87" w:rsidP="005F6E87">
      <w:pPr>
        <w:rPr>
          <w:rFonts w:asciiTheme="minorHAnsi" w:hAnsiTheme="minorHAnsi" w:cstheme="minorHAnsi"/>
          <w:sz w:val="22"/>
          <w:szCs w:val="22"/>
          <w:lang w:val="es-MX"/>
        </w:rPr>
      </w:pPr>
      <w:r w:rsidRPr="005F6E87">
        <w:rPr>
          <w:rFonts w:asciiTheme="minorHAnsi" w:hAnsiTheme="minorHAnsi" w:cstheme="minorHAnsi"/>
          <w:sz w:val="22"/>
          <w:szCs w:val="22"/>
        </w:rPr>
        <w:tab/>
      </w:r>
      <w:r w:rsidRPr="005F6E87">
        <w:rPr>
          <w:rFonts w:asciiTheme="minorHAnsi" w:hAnsiTheme="minorHAnsi" w:cstheme="minorHAnsi"/>
          <w:sz w:val="22"/>
          <w:szCs w:val="22"/>
          <w:lang w:val="es-MX"/>
        </w:rPr>
        <w:t xml:space="preserve">Steve de la Garza, </w:t>
      </w:r>
      <w:proofErr w:type="spellStart"/>
      <w:r w:rsidRPr="005F6E87">
        <w:rPr>
          <w:rFonts w:asciiTheme="minorHAnsi" w:hAnsiTheme="minorHAnsi" w:cstheme="minorHAnsi"/>
          <w:sz w:val="22"/>
          <w:szCs w:val="22"/>
          <w:lang w:val="es-MX"/>
        </w:rPr>
        <w:t>Division</w:t>
      </w:r>
      <w:proofErr w:type="spellEnd"/>
      <w:r w:rsidRPr="005F6E87">
        <w:rPr>
          <w:rFonts w:asciiTheme="minorHAnsi" w:hAnsiTheme="minorHAnsi" w:cstheme="minorHAnsi"/>
          <w:sz w:val="22"/>
          <w:szCs w:val="22"/>
          <w:lang w:val="es-MX"/>
        </w:rPr>
        <w:t xml:space="preserve"> Director, UCP </w:t>
      </w:r>
      <w:proofErr w:type="spellStart"/>
      <w:r w:rsidRPr="005F6E87">
        <w:rPr>
          <w:rFonts w:asciiTheme="minorHAnsi" w:hAnsiTheme="minorHAnsi" w:cstheme="minorHAnsi"/>
          <w:sz w:val="22"/>
          <w:szCs w:val="22"/>
          <w:lang w:val="es-MX"/>
        </w:rPr>
        <w:t>Housing</w:t>
      </w:r>
      <w:proofErr w:type="spellEnd"/>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lang w:val="es-MX"/>
        </w:rPr>
        <w:tab/>
      </w:r>
      <w:r w:rsidRPr="005F6E87">
        <w:rPr>
          <w:rFonts w:asciiTheme="minorHAnsi" w:hAnsiTheme="minorHAnsi" w:cstheme="minorHAnsi"/>
          <w:sz w:val="22"/>
          <w:szCs w:val="22"/>
        </w:rPr>
        <w:t xml:space="preserve">Yesenia Ayala, TDHCA OCI </w:t>
      </w:r>
      <w:proofErr w:type="spellStart"/>
      <w:r w:rsidRPr="005F6E87">
        <w:rPr>
          <w:rFonts w:asciiTheme="minorHAnsi" w:hAnsiTheme="minorHAnsi" w:cstheme="minorHAnsi"/>
          <w:sz w:val="22"/>
          <w:szCs w:val="22"/>
        </w:rPr>
        <w:t>Borderfield</w:t>
      </w:r>
      <w:proofErr w:type="spellEnd"/>
      <w:r w:rsidRPr="005F6E87">
        <w:rPr>
          <w:rFonts w:asciiTheme="minorHAnsi" w:hAnsiTheme="minorHAnsi" w:cstheme="minorHAnsi"/>
          <w:sz w:val="22"/>
          <w:szCs w:val="22"/>
        </w:rPr>
        <w:t xml:space="preserve"> Representative</w:t>
      </w:r>
    </w:p>
    <w:p w:rsidR="005F6E87" w:rsidRPr="005F6E87" w:rsidRDefault="005F6E87" w:rsidP="005F6E87">
      <w:pPr>
        <w:rPr>
          <w:rFonts w:asciiTheme="minorHAnsi" w:hAnsiTheme="minorHAnsi" w:cstheme="minorHAnsi"/>
          <w:sz w:val="22"/>
          <w:szCs w:val="22"/>
        </w:rPr>
      </w:pPr>
      <w:r w:rsidRPr="005F6E87">
        <w:rPr>
          <w:rFonts w:asciiTheme="minorHAnsi" w:hAnsiTheme="minorHAnsi" w:cstheme="minorHAnsi"/>
          <w:sz w:val="22"/>
          <w:szCs w:val="22"/>
        </w:rPr>
        <w:tab/>
      </w:r>
    </w:p>
    <w:p w:rsidR="000B20C5" w:rsidRPr="005F6E87" w:rsidRDefault="000B20C5">
      <w:pPr>
        <w:ind w:left="720" w:right="720"/>
        <w:rPr>
          <w:rFonts w:asciiTheme="minorHAnsi" w:hAnsiTheme="minorHAnsi" w:cstheme="minorHAnsi"/>
          <w:color w:val="984806" w:themeColor="accent6" w:themeShade="80"/>
          <w:sz w:val="22"/>
          <w:szCs w:val="22"/>
        </w:rPr>
      </w:pPr>
    </w:p>
    <w:p w:rsidR="000B20C5" w:rsidRPr="005F6E87" w:rsidRDefault="000B20C5">
      <w:pPr>
        <w:ind w:left="720" w:right="720"/>
        <w:rPr>
          <w:rFonts w:asciiTheme="minorHAnsi" w:hAnsiTheme="minorHAnsi" w:cstheme="minorHAnsi"/>
          <w:color w:val="984806" w:themeColor="accent6" w:themeShade="80"/>
          <w:sz w:val="22"/>
          <w:szCs w:val="22"/>
        </w:rPr>
      </w:pPr>
    </w:p>
    <w:p w:rsidR="0004213A" w:rsidRPr="005F6E87" w:rsidRDefault="0004213A">
      <w:pPr>
        <w:ind w:left="720" w:right="720"/>
        <w:rPr>
          <w:rFonts w:asciiTheme="minorHAnsi" w:hAnsiTheme="minorHAnsi" w:cstheme="minorHAnsi"/>
          <w:sz w:val="22"/>
          <w:szCs w:val="22"/>
        </w:rPr>
      </w:pPr>
      <w:r w:rsidRPr="005F6E87">
        <w:rPr>
          <w:rFonts w:asciiTheme="minorHAnsi" w:hAnsiTheme="minorHAnsi" w:cstheme="minorHAnsi"/>
          <w:sz w:val="22"/>
          <w:szCs w:val="22"/>
        </w:rPr>
        <w:t xml:space="preserve">       </w:t>
      </w:r>
    </w:p>
    <w:p w:rsidR="0004213A" w:rsidRPr="005F6E87" w:rsidRDefault="0004213A">
      <w:pPr>
        <w:ind w:left="720" w:right="720"/>
        <w:rPr>
          <w:rFonts w:asciiTheme="minorHAnsi" w:hAnsiTheme="minorHAnsi" w:cstheme="minorHAnsi"/>
          <w:sz w:val="22"/>
          <w:szCs w:val="22"/>
        </w:rPr>
      </w:pPr>
    </w:p>
    <w:p w:rsidR="000B20C5" w:rsidRPr="005F6E87" w:rsidRDefault="000B20C5">
      <w:pPr>
        <w:ind w:left="720" w:right="720"/>
        <w:rPr>
          <w:rFonts w:asciiTheme="minorHAnsi" w:hAnsiTheme="minorHAnsi" w:cstheme="minorHAnsi"/>
          <w:color w:val="984806" w:themeColor="accent6" w:themeShade="80"/>
          <w:sz w:val="22"/>
          <w:szCs w:val="22"/>
        </w:rPr>
      </w:pPr>
    </w:p>
    <w:sectPr w:rsidR="000B20C5" w:rsidRPr="005F6E87" w:rsidSect="005F6E87">
      <w:footerReference w:type="default" r:id="rId10"/>
      <w:endnotePr>
        <w:numFmt w:val="decimal"/>
      </w:endnotePr>
      <w:pgSz w:w="12240" w:h="15840"/>
      <w:pgMar w:top="270" w:right="990" w:bottom="900" w:left="900" w:header="2592" w:footer="28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BD1" w:rsidRDefault="00AF7BD1">
      <w:r>
        <w:separator/>
      </w:r>
    </w:p>
  </w:endnote>
  <w:endnote w:type="continuationSeparator" w:id="0">
    <w:p w:rsidR="00AF7BD1" w:rsidRDefault="00AF7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BD1" w:rsidRDefault="00AF7BD1"/>
  <w:p w:rsidR="00AF7BD1" w:rsidRPr="00114086" w:rsidRDefault="00AF7BD1">
    <w:pPr>
      <w:ind w:left="720" w:right="720"/>
      <w:jc w:val="center"/>
      <w:rPr>
        <w:color w:val="984806" w:themeColor="accent6" w:themeShade="80"/>
        <w:szCs w:val="20"/>
      </w:rPr>
    </w:pPr>
    <w:r w:rsidRPr="00114086">
      <w:rPr>
        <w:color w:val="984806" w:themeColor="accent6" w:themeShade="80"/>
        <w:szCs w:val="20"/>
      </w:rPr>
      <w:t>Equal Housing Opportunity</w:t>
    </w:r>
  </w:p>
  <w:p w:rsidR="00AF7BD1" w:rsidRPr="00114086" w:rsidRDefault="00AF7BD1">
    <w:pPr>
      <w:ind w:left="720" w:right="720"/>
      <w:jc w:val="center"/>
      <w:rPr>
        <w:color w:val="984806" w:themeColor="accent6" w:themeShade="80"/>
        <w:sz w:val="24"/>
      </w:rPr>
    </w:pPr>
    <w:r w:rsidRPr="00114086">
      <w:rPr>
        <w:color w:val="984806" w:themeColor="accent6" w:themeShade="80"/>
        <w:szCs w:val="20"/>
      </w:rPr>
      <w:t>Equal Employment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BD1" w:rsidRDefault="00AF7BD1">
      <w:r>
        <w:separator/>
      </w:r>
    </w:p>
  </w:footnote>
  <w:footnote w:type="continuationSeparator" w:id="0">
    <w:p w:rsidR="00AF7BD1" w:rsidRDefault="00AF7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81301"/>
    <w:rsid w:val="0004213A"/>
    <w:rsid w:val="00065924"/>
    <w:rsid w:val="00095948"/>
    <w:rsid w:val="000B20C5"/>
    <w:rsid w:val="000C29E7"/>
    <w:rsid w:val="000E33B0"/>
    <w:rsid w:val="000E5147"/>
    <w:rsid w:val="00100C1D"/>
    <w:rsid w:val="00114086"/>
    <w:rsid w:val="00127D16"/>
    <w:rsid w:val="00140B66"/>
    <w:rsid w:val="00153CB9"/>
    <w:rsid w:val="00181639"/>
    <w:rsid w:val="002654C3"/>
    <w:rsid w:val="00271DA4"/>
    <w:rsid w:val="00292AB6"/>
    <w:rsid w:val="002D6D97"/>
    <w:rsid w:val="002D7D13"/>
    <w:rsid w:val="003117FF"/>
    <w:rsid w:val="003359F0"/>
    <w:rsid w:val="00384040"/>
    <w:rsid w:val="004049D3"/>
    <w:rsid w:val="00443429"/>
    <w:rsid w:val="004836BC"/>
    <w:rsid w:val="00501415"/>
    <w:rsid w:val="0052664C"/>
    <w:rsid w:val="005364B1"/>
    <w:rsid w:val="00577CA4"/>
    <w:rsid w:val="005919A1"/>
    <w:rsid w:val="005F6E87"/>
    <w:rsid w:val="006071F3"/>
    <w:rsid w:val="00695157"/>
    <w:rsid w:val="006A07F9"/>
    <w:rsid w:val="0073279C"/>
    <w:rsid w:val="00734125"/>
    <w:rsid w:val="00743B1B"/>
    <w:rsid w:val="007C7349"/>
    <w:rsid w:val="008300B4"/>
    <w:rsid w:val="008C6FEC"/>
    <w:rsid w:val="008D0A54"/>
    <w:rsid w:val="008E6134"/>
    <w:rsid w:val="0091399B"/>
    <w:rsid w:val="00940949"/>
    <w:rsid w:val="009652E9"/>
    <w:rsid w:val="00967854"/>
    <w:rsid w:val="00982EC3"/>
    <w:rsid w:val="00A14C1C"/>
    <w:rsid w:val="00A53B11"/>
    <w:rsid w:val="00A83933"/>
    <w:rsid w:val="00A945F1"/>
    <w:rsid w:val="00AA7365"/>
    <w:rsid w:val="00AD4EA4"/>
    <w:rsid w:val="00AE3EE7"/>
    <w:rsid w:val="00AF7BD1"/>
    <w:rsid w:val="00B00755"/>
    <w:rsid w:val="00BA1612"/>
    <w:rsid w:val="00BF3EF5"/>
    <w:rsid w:val="00C24690"/>
    <w:rsid w:val="00C372A7"/>
    <w:rsid w:val="00CC79F3"/>
    <w:rsid w:val="00CD556D"/>
    <w:rsid w:val="00CE529C"/>
    <w:rsid w:val="00CE53D3"/>
    <w:rsid w:val="00D677DA"/>
    <w:rsid w:val="00DA4C63"/>
    <w:rsid w:val="00DB26AF"/>
    <w:rsid w:val="00DB6923"/>
    <w:rsid w:val="00E045C6"/>
    <w:rsid w:val="00E2087A"/>
    <w:rsid w:val="00E90B7F"/>
    <w:rsid w:val="00EB5CC4"/>
    <w:rsid w:val="00EC4259"/>
    <w:rsid w:val="00EF6A93"/>
    <w:rsid w:val="00F237D8"/>
    <w:rsid w:val="00F3003A"/>
    <w:rsid w:val="00F81301"/>
    <w:rsid w:val="00FC3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C4"/>
    <w:pPr>
      <w:widowControl w:val="0"/>
      <w:autoSpaceDE w:val="0"/>
      <w:autoSpaceDN w:val="0"/>
      <w:adjustRightInd w:val="0"/>
    </w:pPr>
    <w:rPr>
      <w:szCs w:val="24"/>
    </w:rPr>
  </w:style>
  <w:style w:type="paragraph" w:styleId="Heading1">
    <w:name w:val="heading 1"/>
    <w:basedOn w:val="Normal"/>
    <w:next w:val="Normal"/>
    <w:qFormat/>
    <w:rsid w:val="00EB5CC4"/>
    <w:pPr>
      <w:keepNext/>
      <w:jc w:val="center"/>
      <w:outlineLvl w:val="0"/>
    </w:pPr>
    <w:rPr>
      <w:b/>
      <w:bCs/>
      <w:sz w:val="32"/>
      <w:szCs w:val="30"/>
    </w:rPr>
  </w:style>
  <w:style w:type="paragraph" w:styleId="Heading2">
    <w:name w:val="heading 2"/>
    <w:basedOn w:val="Normal"/>
    <w:next w:val="Normal"/>
    <w:qFormat/>
    <w:rsid w:val="00EB5CC4"/>
    <w:pPr>
      <w:keepNext/>
      <w:tabs>
        <w:tab w:val="left" w:pos="-720"/>
      </w:tabs>
      <w:ind w:left="2160" w:right="720" w:hanging="1440"/>
      <w:outlineLvl w:val="1"/>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EB5CC4"/>
  </w:style>
  <w:style w:type="paragraph" w:styleId="BodyTextIndent">
    <w:name w:val="Body Text Indent"/>
    <w:basedOn w:val="Normal"/>
    <w:semiHidden/>
    <w:rsid w:val="00EB5CC4"/>
    <w:pPr>
      <w:ind w:left="720"/>
    </w:pPr>
    <w:rPr>
      <w:rFonts w:ascii="Tahoma" w:hAnsi="Tahoma" w:cs="Tahoma"/>
      <w:b/>
      <w:bCs/>
    </w:rPr>
  </w:style>
  <w:style w:type="paragraph" w:styleId="BodyTextIndent2">
    <w:name w:val="Body Text Indent 2"/>
    <w:basedOn w:val="Normal"/>
    <w:semiHidden/>
    <w:rsid w:val="00EB5CC4"/>
    <w:pPr>
      <w:ind w:left="720"/>
    </w:pPr>
    <w:rPr>
      <w:rFonts w:ascii="Tahoma" w:hAnsi="Tahoma" w:cs="Tahoma"/>
      <w:b/>
      <w:bCs/>
      <w:sz w:val="24"/>
    </w:rPr>
  </w:style>
  <w:style w:type="paragraph" w:styleId="Header">
    <w:name w:val="header"/>
    <w:basedOn w:val="Normal"/>
    <w:link w:val="HeaderChar"/>
    <w:uiPriority w:val="99"/>
    <w:semiHidden/>
    <w:unhideWhenUsed/>
    <w:rsid w:val="00E2087A"/>
    <w:pPr>
      <w:tabs>
        <w:tab w:val="center" w:pos="4680"/>
        <w:tab w:val="right" w:pos="9360"/>
      </w:tabs>
    </w:pPr>
  </w:style>
  <w:style w:type="character" w:customStyle="1" w:styleId="HeaderChar">
    <w:name w:val="Header Char"/>
    <w:basedOn w:val="DefaultParagraphFont"/>
    <w:link w:val="Header"/>
    <w:uiPriority w:val="99"/>
    <w:semiHidden/>
    <w:rsid w:val="00E2087A"/>
    <w:rPr>
      <w:szCs w:val="24"/>
    </w:rPr>
  </w:style>
  <w:style w:type="paragraph" w:styleId="Footer">
    <w:name w:val="footer"/>
    <w:basedOn w:val="Normal"/>
    <w:link w:val="FooterChar"/>
    <w:uiPriority w:val="99"/>
    <w:semiHidden/>
    <w:unhideWhenUsed/>
    <w:rsid w:val="00E2087A"/>
    <w:pPr>
      <w:tabs>
        <w:tab w:val="center" w:pos="4680"/>
        <w:tab w:val="right" w:pos="9360"/>
      </w:tabs>
    </w:pPr>
  </w:style>
  <w:style w:type="character" w:customStyle="1" w:styleId="FooterChar">
    <w:name w:val="Footer Char"/>
    <w:basedOn w:val="DefaultParagraphFont"/>
    <w:link w:val="Footer"/>
    <w:uiPriority w:val="99"/>
    <w:semiHidden/>
    <w:rsid w:val="00E2087A"/>
    <w:rPr>
      <w:szCs w:val="24"/>
    </w:rPr>
  </w:style>
  <w:style w:type="paragraph" w:styleId="BodyText2">
    <w:name w:val="Body Text 2"/>
    <w:basedOn w:val="Normal"/>
    <w:link w:val="BodyText2Char"/>
    <w:uiPriority w:val="99"/>
    <w:semiHidden/>
    <w:unhideWhenUsed/>
    <w:rsid w:val="005F6E87"/>
    <w:pPr>
      <w:spacing w:after="120" w:line="480" w:lineRule="auto"/>
    </w:pPr>
  </w:style>
  <w:style w:type="character" w:customStyle="1" w:styleId="BodyText2Char">
    <w:name w:val="Body Text 2 Char"/>
    <w:basedOn w:val="DefaultParagraphFont"/>
    <w:link w:val="BodyText2"/>
    <w:uiPriority w:val="99"/>
    <w:semiHidden/>
    <w:rsid w:val="005F6E87"/>
    <w:rPr>
      <w:szCs w:val="24"/>
    </w:rPr>
  </w:style>
  <w:style w:type="character" w:styleId="Hyperlink">
    <w:name w:val="Hyperlink"/>
    <w:basedOn w:val="DefaultParagraphFont"/>
    <w:uiPriority w:val="99"/>
    <w:unhideWhenUsed/>
    <w:rsid w:val="005F6E87"/>
    <w:rPr>
      <w:color w:val="0000FF" w:themeColor="hyperlink"/>
      <w:u w:val="single"/>
    </w:rPr>
  </w:style>
  <w:style w:type="paragraph" w:customStyle="1" w:styleId="Default">
    <w:name w:val="Default"/>
    <w:rsid w:val="005F6E87"/>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a.serna@ucp.co.hidalgo.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D4A1-48CF-401E-A225-2A1EEC9A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532</Words>
  <Characters>3420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Urban County Program</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steven.delagarza</cp:lastModifiedBy>
  <cp:revision>5</cp:revision>
  <cp:lastPrinted>2013-10-03T15:14:00Z</cp:lastPrinted>
  <dcterms:created xsi:type="dcterms:W3CDTF">2013-09-24T15:19:00Z</dcterms:created>
  <dcterms:modified xsi:type="dcterms:W3CDTF">2013-10-03T16:16:00Z</dcterms:modified>
</cp:coreProperties>
</file>