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893" w:rsidRDefault="00E50893" w:rsidP="00E5089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840"/>
        <w:rPr>
          <w:rFonts w:ascii="Courier New" w:hAnsi="Courier New" w:cs="Courier New"/>
          <w:color w:val="000000"/>
        </w:rPr>
      </w:pPr>
      <w:proofErr w:type="gramStart"/>
      <w:r>
        <w:rPr>
          <w:rFonts w:ascii="Courier New" w:hAnsi="Courier New" w:cs="Courier New"/>
          <w:color w:val="000000"/>
        </w:rPr>
        <w:t>Sec. 502.010.</w:t>
      </w:r>
      <w:proofErr w:type="gramEnd"/>
      <w:r>
        <w:rPr>
          <w:rFonts w:ascii="Courier New" w:hAnsi="Courier New" w:cs="Courier New"/>
          <w:color w:val="000000"/>
        </w:rPr>
        <w:t xml:space="preserve">  </w:t>
      </w:r>
      <w:proofErr w:type="gramStart"/>
      <w:r>
        <w:rPr>
          <w:rFonts w:ascii="Courier New" w:hAnsi="Courier New" w:cs="Courier New"/>
          <w:color w:val="000000"/>
        </w:rPr>
        <w:t>COUNTY SCOFFLAW.</w:t>
      </w:r>
      <w:proofErr w:type="gramEnd"/>
      <w:r>
        <w:rPr>
          <w:rFonts w:ascii="Courier New" w:hAnsi="Courier New" w:cs="Courier New"/>
          <w:color w:val="000000"/>
        </w:rPr>
        <w:t xml:space="preserve">  (a)  A county assessor-collector or the department may refuse to register a motor vehicle if the assessor-collector or the department receives information that the owner of the vehicle:</w:t>
      </w:r>
    </w:p>
    <w:p w:rsidR="00E50893" w:rsidRDefault="00E50893" w:rsidP="00E5089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1560"/>
        <w:rPr>
          <w:rFonts w:ascii="Courier New" w:hAnsi="Courier New" w:cs="Courier New"/>
          <w:color w:val="000000"/>
        </w:rPr>
      </w:pPr>
      <w:r>
        <w:rPr>
          <w:rFonts w:ascii="Courier New" w:hAnsi="Courier New" w:cs="Courier New"/>
          <w:color w:val="000000"/>
        </w:rPr>
        <w:t xml:space="preserve">(1)  </w:t>
      </w:r>
      <w:proofErr w:type="gramStart"/>
      <w:r>
        <w:rPr>
          <w:rFonts w:ascii="Courier New" w:hAnsi="Courier New" w:cs="Courier New"/>
          <w:color w:val="000000"/>
        </w:rPr>
        <w:t>owes</w:t>
      </w:r>
      <w:proofErr w:type="gramEnd"/>
      <w:r>
        <w:rPr>
          <w:rFonts w:ascii="Courier New" w:hAnsi="Courier New" w:cs="Courier New"/>
          <w:color w:val="000000"/>
        </w:rPr>
        <w:t xml:space="preserve"> the county money for a fine, fee, or tax that is past due; or</w:t>
      </w:r>
    </w:p>
    <w:p w:rsidR="00E50893" w:rsidRDefault="00E50893" w:rsidP="00E5089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1560"/>
        <w:rPr>
          <w:rFonts w:ascii="Courier New" w:hAnsi="Courier New" w:cs="Courier New"/>
          <w:color w:val="000000"/>
        </w:rPr>
      </w:pPr>
      <w:r>
        <w:rPr>
          <w:rFonts w:ascii="Courier New" w:hAnsi="Courier New" w:cs="Courier New"/>
          <w:color w:val="000000"/>
        </w:rPr>
        <w:t xml:space="preserve">(2)  </w:t>
      </w:r>
      <w:proofErr w:type="gramStart"/>
      <w:r>
        <w:rPr>
          <w:rFonts w:ascii="Courier New" w:hAnsi="Courier New" w:cs="Courier New"/>
          <w:color w:val="000000"/>
        </w:rPr>
        <w:t>failed</w:t>
      </w:r>
      <w:proofErr w:type="gramEnd"/>
      <w:r>
        <w:rPr>
          <w:rFonts w:ascii="Courier New" w:hAnsi="Courier New" w:cs="Courier New"/>
          <w:color w:val="000000"/>
        </w:rPr>
        <w:t xml:space="preserve"> to appear in connection with a complaint, citation, information, or indictment in a court in the county in which a criminal proceeding is pending against the owner.</w:t>
      </w:r>
    </w:p>
    <w:p w:rsidR="00E50893" w:rsidRDefault="00E50893" w:rsidP="00E5089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840"/>
        <w:rPr>
          <w:rFonts w:ascii="Courier New" w:hAnsi="Courier New" w:cs="Courier New"/>
          <w:color w:val="000000"/>
        </w:rPr>
      </w:pPr>
      <w:r>
        <w:rPr>
          <w:rFonts w:ascii="Courier New" w:hAnsi="Courier New" w:cs="Courier New"/>
          <w:color w:val="000000"/>
        </w:rPr>
        <w:t>(b)  A county may contract with the department to provide information to the department necessary to make a determination under Subsection (a).</w:t>
      </w:r>
    </w:p>
    <w:p w:rsidR="00E50893" w:rsidRDefault="00E50893" w:rsidP="00E5089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840"/>
        <w:rPr>
          <w:rFonts w:ascii="Courier New" w:hAnsi="Courier New" w:cs="Courier New"/>
          <w:color w:val="000000"/>
        </w:rPr>
      </w:pPr>
      <w:r>
        <w:rPr>
          <w:rFonts w:ascii="Courier New" w:hAnsi="Courier New" w:cs="Courier New"/>
          <w:color w:val="000000"/>
        </w:rPr>
        <w:t>(c)  A county that has a contract under Subsection (b) shall notify the department regarding a person for whom the county assessor-collector or the department has refused to register a motor vehicle on:</w:t>
      </w:r>
    </w:p>
    <w:p w:rsidR="00E50893" w:rsidRDefault="00E50893" w:rsidP="00E5089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1560"/>
        <w:rPr>
          <w:rFonts w:ascii="Courier New" w:hAnsi="Courier New" w:cs="Courier New"/>
          <w:color w:val="000000"/>
        </w:rPr>
      </w:pPr>
      <w:r>
        <w:rPr>
          <w:rFonts w:ascii="Courier New" w:hAnsi="Courier New" w:cs="Courier New"/>
          <w:color w:val="000000"/>
        </w:rPr>
        <w:t xml:space="preserve">(1)  </w:t>
      </w:r>
      <w:proofErr w:type="gramStart"/>
      <w:r>
        <w:rPr>
          <w:rFonts w:ascii="Courier New" w:hAnsi="Courier New" w:cs="Courier New"/>
          <w:color w:val="000000"/>
        </w:rPr>
        <w:t>the</w:t>
      </w:r>
      <w:proofErr w:type="gramEnd"/>
      <w:r>
        <w:rPr>
          <w:rFonts w:ascii="Courier New" w:hAnsi="Courier New" w:cs="Courier New"/>
          <w:color w:val="000000"/>
        </w:rPr>
        <w:t xml:space="preserve"> person's payment or other means of discharge of the past due fine, fee, or tax; or</w:t>
      </w:r>
    </w:p>
    <w:p w:rsidR="00E50893" w:rsidRDefault="00E50893" w:rsidP="00E5089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1560"/>
        <w:rPr>
          <w:rFonts w:ascii="Courier New" w:hAnsi="Courier New" w:cs="Courier New"/>
          <w:color w:val="000000"/>
        </w:rPr>
      </w:pPr>
      <w:r>
        <w:rPr>
          <w:rFonts w:ascii="Courier New" w:hAnsi="Courier New" w:cs="Courier New"/>
          <w:color w:val="000000"/>
        </w:rPr>
        <w:t xml:space="preserve">(2)  </w:t>
      </w:r>
      <w:proofErr w:type="gramStart"/>
      <w:r>
        <w:rPr>
          <w:rFonts w:ascii="Courier New" w:hAnsi="Courier New" w:cs="Courier New"/>
          <w:color w:val="000000"/>
        </w:rPr>
        <w:t>perfection</w:t>
      </w:r>
      <w:proofErr w:type="gramEnd"/>
      <w:r>
        <w:rPr>
          <w:rFonts w:ascii="Courier New" w:hAnsi="Courier New" w:cs="Courier New"/>
          <w:color w:val="000000"/>
        </w:rPr>
        <w:t xml:space="preserve"> of an appeal of the case contesting payment of the fine, fee, or tax.</w:t>
      </w:r>
    </w:p>
    <w:p w:rsidR="00E50893" w:rsidRDefault="00E50893" w:rsidP="00E5089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840"/>
        <w:rPr>
          <w:rFonts w:ascii="Courier New" w:hAnsi="Courier New" w:cs="Courier New"/>
          <w:color w:val="000000"/>
        </w:rPr>
      </w:pPr>
      <w:r>
        <w:rPr>
          <w:rFonts w:ascii="Courier New" w:hAnsi="Courier New" w:cs="Courier New"/>
          <w:color w:val="000000"/>
        </w:rPr>
        <w:t>(d)  After notice is received under Subsection (c), the county assessor-collector or the department may not refuse to register the motor vehicle under Subsection (a).</w:t>
      </w:r>
    </w:p>
    <w:p w:rsidR="00E50893" w:rsidRDefault="00E50893" w:rsidP="00E5089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840"/>
        <w:rPr>
          <w:rFonts w:ascii="Courier New" w:hAnsi="Courier New" w:cs="Courier New"/>
          <w:color w:val="000000"/>
        </w:rPr>
      </w:pPr>
      <w:r>
        <w:rPr>
          <w:rFonts w:ascii="Courier New" w:hAnsi="Courier New" w:cs="Courier New"/>
          <w:color w:val="000000"/>
        </w:rPr>
        <w:t>(e)  A contract under Subsection (b) must be entered into in accordance with Chapter 791, Government Code, and is subject to the ability of the parties to provide or pay for the services required under the contract.</w:t>
      </w: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Courier New" w:hAnsi="Courier New" w:cs="Courier New"/>
          <w:color w:val="000000"/>
        </w:rPr>
      </w:pPr>
      <w:r w:rsidRPr="00E50893">
        <w:rPr>
          <w:rFonts w:ascii="Courier New" w:hAnsi="Courier New" w:cs="Courier New"/>
          <w:color w:val="000000"/>
        </w:rPr>
        <w:t xml:space="preserve">Text of subsection as amended by Acts 2011, 82nd Leg., R.S., Ch. </w:t>
      </w:r>
      <w:hyperlink r:id="rId5" w:tgtFrame="new" w:history="1">
        <w:r w:rsidRPr="00E50893">
          <w:rPr>
            <w:rFonts w:ascii="Courier New" w:hAnsi="Courier New" w:cs="Courier New"/>
            <w:color w:val="0000FF"/>
            <w:u w:val="single"/>
          </w:rPr>
          <w:t>1094</w:t>
        </w:r>
      </w:hyperlink>
      <w:r w:rsidRPr="00E50893">
        <w:rPr>
          <w:rFonts w:ascii="Courier New" w:hAnsi="Courier New" w:cs="Courier New"/>
          <w:color w:val="000000"/>
        </w:rPr>
        <w:t xml:space="preserve">, </w:t>
      </w:r>
      <w:proofErr w:type="gramStart"/>
      <w:r w:rsidRPr="00E50893">
        <w:rPr>
          <w:rFonts w:ascii="Courier New" w:hAnsi="Courier New" w:cs="Courier New"/>
          <w:color w:val="000000"/>
        </w:rPr>
        <w:t>Sec</w:t>
      </w:r>
      <w:proofErr w:type="gramEnd"/>
      <w:r w:rsidRPr="00E50893">
        <w:rPr>
          <w:rFonts w:ascii="Courier New" w:hAnsi="Courier New" w:cs="Courier New"/>
          <w:color w:val="000000"/>
        </w:rPr>
        <w:t>. 1</w:t>
      </w: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Courier New" w:hAnsi="Courier New" w:cs="Courier New"/>
          <w:color w:val="000000"/>
        </w:rPr>
      </w:pPr>
      <w:r w:rsidRPr="00E50893">
        <w:rPr>
          <w:rFonts w:ascii="Courier New" w:hAnsi="Courier New" w:cs="Courier New"/>
          <w:color w:val="000000"/>
        </w:rPr>
        <w:t xml:space="preserve"> </w:t>
      </w: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840"/>
        <w:rPr>
          <w:rFonts w:ascii="Courier New" w:hAnsi="Courier New" w:cs="Courier New"/>
          <w:color w:val="000000"/>
        </w:rPr>
      </w:pPr>
      <w:r w:rsidRPr="00E50893">
        <w:rPr>
          <w:rFonts w:ascii="Courier New" w:hAnsi="Courier New" w:cs="Courier New"/>
          <w:color w:val="000000"/>
        </w:rPr>
        <w:t>(f)  A county that has a contract under Subsection (b) may impose an additional fee of $20 to:</w:t>
      </w: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1560"/>
        <w:rPr>
          <w:rFonts w:ascii="Courier New" w:hAnsi="Courier New" w:cs="Courier New"/>
          <w:color w:val="000000"/>
        </w:rPr>
      </w:pPr>
      <w:r w:rsidRPr="00E50893">
        <w:rPr>
          <w:rFonts w:ascii="Courier New" w:hAnsi="Courier New" w:cs="Courier New"/>
          <w:color w:val="000000"/>
        </w:rPr>
        <w:lastRenderedPageBreak/>
        <w:t xml:space="preserve">(1)  </w:t>
      </w:r>
      <w:proofErr w:type="gramStart"/>
      <w:r w:rsidRPr="00E50893">
        <w:rPr>
          <w:rFonts w:ascii="Courier New" w:hAnsi="Courier New" w:cs="Courier New"/>
          <w:color w:val="000000"/>
        </w:rPr>
        <w:t>a</w:t>
      </w:r>
      <w:proofErr w:type="gramEnd"/>
      <w:r w:rsidRPr="00E50893">
        <w:rPr>
          <w:rFonts w:ascii="Courier New" w:hAnsi="Courier New" w:cs="Courier New"/>
          <w:color w:val="000000"/>
        </w:rPr>
        <w:t xml:space="preserve"> person who fails to pay a fine, fee, or tax to the county by the date on which the fine, fee, or tax is due; or</w:t>
      </w: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1560"/>
        <w:rPr>
          <w:rFonts w:ascii="Courier New" w:hAnsi="Courier New" w:cs="Courier New"/>
          <w:color w:val="000000"/>
        </w:rPr>
      </w:pPr>
      <w:r w:rsidRPr="00E50893">
        <w:rPr>
          <w:rFonts w:ascii="Courier New" w:hAnsi="Courier New" w:cs="Courier New"/>
          <w:color w:val="000000"/>
        </w:rPr>
        <w:t xml:space="preserve">(2)  </w:t>
      </w:r>
      <w:proofErr w:type="gramStart"/>
      <w:r w:rsidRPr="00E50893">
        <w:rPr>
          <w:rFonts w:ascii="Courier New" w:hAnsi="Courier New" w:cs="Courier New"/>
          <w:color w:val="000000"/>
        </w:rPr>
        <w:t>a</w:t>
      </w:r>
      <w:proofErr w:type="gramEnd"/>
      <w:r w:rsidRPr="00E50893">
        <w:rPr>
          <w:rFonts w:ascii="Courier New" w:hAnsi="Courier New" w:cs="Courier New"/>
          <w:color w:val="000000"/>
        </w:rPr>
        <w:t xml:space="preserve"> person who fails to appear in connection with a complaint, citation, information, or indictment in a court in which a criminal proceeding is pending against the owner.</w:t>
      </w: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Courier New" w:hAnsi="Courier New" w:cs="Courier New"/>
          <w:color w:val="000000"/>
        </w:rPr>
      </w:pPr>
      <w:r w:rsidRPr="00E50893">
        <w:rPr>
          <w:rFonts w:ascii="Courier New" w:hAnsi="Courier New" w:cs="Courier New"/>
          <w:color w:val="000000"/>
        </w:rPr>
        <w:t xml:space="preserve"> </w:t>
      </w: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Courier New" w:hAnsi="Courier New" w:cs="Courier New"/>
          <w:color w:val="000000"/>
        </w:rPr>
      </w:pPr>
      <w:r w:rsidRPr="00E50893">
        <w:rPr>
          <w:rFonts w:ascii="Courier New" w:hAnsi="Courier New" w:cs="Courier New"/>
          <w:color w:val="000000"/>
        </w:rPr>
        <w:t xml:space="preserve">Text of subsection as amended by Acts 2011, 82nd Leg., R.S., Ch. </w:t>
      </w:r>
      <w:hyperlink r:id="rId6" w:tgtFrame="new" w:history="1">
        <w:r w:rsidRPr="00E50893">
          <w:rPr>
            <w:rFonts w:ascii="Courier New" w:hAnsi="Courier New" w:cs="Courier New"/>
            <w:color w:val="0000FF"/>
            <w:u w:val="single"/>
          </w:rPr>
          <w:t>1296</w:t>
        </w:r>
      </w:hyperlink>
      <w:r w:rsidRPr="00E50893">
        <w:rPr>
          <w:rFonts w:ascii="Courier New" w:hAnsi="Courier New" w:cs="Courier New"/>
          <w:color w:val="000000"/>
        </w:rPr>
        <w:t xml:space="preserve">, </w:t>
      </w:r>
      <w:proofErr w:type="gramStart"/>
      <w:r w:rsidRPr="00E50893">
        <w:rPr>
          <w:rFonts w:ascii="Courier New" w:hAnsi="Courier New" w:cs="Courier New"/>
          <w:color w:val="000000"/>
        </w:rPr>
        <w:t>Sec</w:t>
      </w:r>
      <w:proofErr w:type="gramEnd"/>
      <w:r w:rsidRPr="00E50893">
        <w:rPr>
          <w:rFonts w:ascii="Courier New" w:hAnsi="Courier New" w:cs="Courier New"/>
          <w:color w:val="000000"/>
        </w:rPr>
        <w:t>. 76</w:t>
      </w: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Courier New" w:hAnsi="Courier New" w:cs="Courier New"/>
          <w:color w:val="000000"/>
        </w:rPr>
      </w:pPr>
      <w:r w:rsidRPr="00E50893">
        <w:rPr>
          <w:rFonts w:ascii="Courier New" w:hAnsi="Courier New" w:cs="Courier New"/>
          <w:color w:val="000000"/>
        </w:rPr>
        <w:t xml:space="preserve"> </w:t>
      </w: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840"/>
        <w:rPr>
          <w:rFonts w:ascii="Courier New" w:hAnsi="Courier New" w:cs="Courier New"/>
          <w:color w:val="000000"/>
        </w:rPr>
      </w:pPr>
      <w:r w:rsidRPr="00E50893">
        <w:rPr>
          <w:rFonts w:ascii="Courier New" w:hAnsi="Courier New" w:cs="Courier New"/>
          <w:color w:val="000000"/>
        </w:rPr>
        <w:t>(f)  A county that has a contract under Subsection (b) may impose an additional fee to a person paying a fine, fee, or tax to the county after it is past due.  The additional fee may be used only to reimburse the department or the county for its expenses for providing services under the contract.</w:t>
      </w: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840"/>
        <w:rPr>
          <w:rFonts w:ascii="Courier New" w:hAnsi="Courier New" w:cs="Courier New"/>
          <w:color w:val="000000"/>
        </w:rPr>
      </w:pPr>
      <w:r w:rsidRPr="00E50893">
        <w:rPr>
          <w:rFonts w:ascii="Courier New" w:hAnsi="Courier New" w:cs="Courier New"/>
          <w:color w:val="000000"/>
        </w:rPr>
        <w:t>(</w:t>
      </w:r>
      <w:proofErr w:type="gramStart"/>
      <w:r w:rsidRPr="00E50893">
        <w:rPr>
          <w:rFonts w:ascii="Courier New" w:hAnsi="Courier New" w:cs="Courier New"/>
          <w:color w:val="000000"/>
        </w:rPr>
        <w:t>f-1</w:t>
      </w:r>
      <w:proofErr w:type="gramEnd"/>
      <w:r w:rsidRPr="00E50893">
        <w:rPr>
          <w:rFonts w:ascii="Courier New" w:hAnsi="Courier New" w:cs="Courier New"/>
          <w:color w:val="000000"/>
        </w:rPr>
        <w:t>)  The additional fee may be used only to reimburse the department or the county assessor-collector for its expenses for providing services under the contract, or another county department for expenses related to services under the contract.</w:t>
      </w: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840"/>
        <w:rPr>
          <w:rFonts w:ascii="Courier New" w:hAnsi="Courier New" w:cs="Courier New"/>
          <w:color w:val="000000"/>
        </w:rPr>
      </w:pPr>
      <w:r w:rsidRPr="00E50893">
        <w:rPr>
          <w:rFonts w:ascii="Courier New" w:hAnsi="Courier New" w:cs="Courier New"/>
          <w:color w:val="000000"/>
        </w:rPr>
        <w:t>(g)  In this section:</w:t>
      </w: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1560"/>
        <w:rPr>
          <w:rFonts w:ascii="Courier New" w:hAnsi="Courier New" w:cs="Courier New"/>
          <w:color w:val="000000"/>
        </w:rPr>
      </w:pPr>
      <w:r w:rsidRPr="00E50893">
        <w:rPr>
          <w:rFonts w:ascii="Courier New" w:hAnsi="Courier New" w:cs="Courier New"/>
          <w:color w:val="000000"/>
        </w:rPr>
        <w:t xml:space="preserve">(1)  </w:t>
      </w:r>
      <w:proofErr w:type="gramStart"/>
      <w:r w:rsidRPr="00E50893">
        <w:rPr>
          <w:rFonts w:ascii="Courier New" w:hAnsi="Courier New" w:cs="Courier New"/>
          <w:color w:val="000000"/>
        </w:rPr>
        <w:t>a</w:t>
      </w:r>
      <w:proofErr w:type="gramEnd"/>
      <w:r w:rsidRPr="00E50893">
        <w:rPr>
          <w:rFonts w:ascii="Courier New" w:hAnsi="Courier New" w:cs="Courier New"/>
          <w:color w:val="000000"/>
        </w:rPr>
        <w:t xml:space="preserve"> fine, fee, or tax is considered past due if it is unpaid 90 or more days after the date it is due; and</w:t>
      </w: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1560"/>
        <w:rPr>
          <w:rFonts w:ascii="Courier New" w:hAnsi="Courier New" w:cs="Courier New"/>
          <w:color w:val="000000"/>
        </w:rPr>
      </w:pPr>
      <w:r w:rsidRPr="00E50893">
        <w:rPr>
          <w:rFonts w:ascii="Courier New" w:hAnsi="Courier New" w:cs="Courier New"/>
          <w:color w:val="000000"/>
        </w:rPr>
        <w:t xml:space="preserve">(2)  </w:t>
      </w:r>
      <w:proofErr w:type="gramStart"/>
      <w:r w:rsidRPr="00E50893">
        <w:rPr>
          <w:rFonts w:ascii="Courier New" w:hAnsi="Courier New" w:cs="Courier New"/>
          <w:color w:val="000000"/>
        </w:rPr>
        <w:t>registration</w:t>
      </w:r>
      <w:proofErr w:type="gramEnd"/>
      <w:r w:rsidRPr="00E50893">
        <w:rPr>
          <w:rFonts w:ascii="Courier New" w:hAnsi="Courier New" w:cs="Courier New"/>
          <w:color w:val="000000"/>
        </w:rPr>
        <w:t xml:space="preserve"> of a motor vehicle includes renewal of the registration of the vehicle.</w:t>
      </w: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840"/>
        <w:rPr>
          <w:rFonts w:ascii="Courier New" w:hAnsi="Courier New" w:cs="Courier New"/>
          <w:color w:val="000000"/>
        </w:rPr>
      </w:pPr>
      <w:r w:rsidRPr="00E50893">
        <w:rPr>
          <w:rFonts w:ascii="Courier New" w:hAnsi="Courier New" w:cs="Courier New"/>
          <w:color w:val="000000"/>
        </w:rPr>
        <w:t>(h)  This section does not apply to the registration of a motor vehicle under Section 501.0234, unless the vehicle is titled and registered in the name of a person who holds a general distinguishing number.</w:t>
      </w: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Courier New" w:hAnsi="Courier New" w:cs="Courier New"/>
          <w:color w:val="000000"/>
        </w:rPr>
      </w:pPr>
      <w:r w:rsidRPr="00E50893">
        <w:rPr>
          <w:rFonts w:ascii="Courier New" w:hAnsi="Courier New" w:cs="Courier New"/>
          <w:color w:val="000000"/>
        </w:rPr>
        <w:lastRenderedPageBreak/>
        <w:t xml:space="preserve">Added by Acts 1997, 75th Leg., </w:t>
      </w:r>
      <w:proofErr w:type="spellStart"/>
      <w:r w:rsidRPr="00E50893">
        <w:rPr>
          <w:rFonts w:ascii="Courier New" w:hAnsi="Courier New" w:cs="Courier New"/>
          <w:color w:val="000000"/>
        </w:rPr>
        <w:t>ch.</w:t>
      </w:r>
      <w:proofErr w:type="spellEnd"/>
      <w:r w:rsidRPr="00E50893">
        <w:rPr>
          <w:rFonts w:ascii="Courier New" w:hAnsi="Courier New" w:cs="Courier New"/>
          <w:color w:val="000000"/>
        </w:rPr>
        <w:t xml:space="preserve"> 192, Sec. 1, eff. Sept. 1, 1997.  Amended by Acts 1999, 76th Leg., </w:t>
      </w:r>
      <w:proofErr w:type="spellStart"/>
      <w:r w:rsidRPr="00E50893">
        <w:rPr>
          <w:rFonts w:ascii="Courier New" w:hAnsi="Courier New" w:cs="Courier New"/>
          <w:color w:val="000000"/>
        </w:rPr>
        <w:t>ch.</w:t>
      </w:r>
      <w:proofErr w:type="spellEnd"/>
      <w:r w:rsidRPr="00E50893">
        <w:rPr>
          <w:rFonts w:ascii="Courier New" w:hAnsi="Courier New" w:cs="Courier New"/>
          <w:color w:val="000000"/>
        </w:rPr>
        <w:t xml:space="preserve"> 97, Sec. 1, eff. May 17, 1999.</w:t>
      </w: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Courier New" w:hAnsi="Courier New" w:cs="Courier New"/>
          <w:color w:val="000000"/>
        </w:rPr>
      </w:pPr>
      <w:r w:rsidRPr="00E50893">
        <w:rPr>
          <w:rFonts w:ascii="Courier New" w:hAnsi="Courier New" w:cs="Courier New"/>
          <w:color w:val="000000"/>
        </w:rPr>
        <w:t xml:space="preserve">Amended by: </w:t>
      </w: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840"/>
        <w:rPr>
          <w:rFonts w:ascii="Courier New" w:hAnsi="Courier New" w:cs="Courier New"/>
          <w:color w:val="000000"/>
        </w:rPr>
      </w:pPr>
      <w:r w:rsidRPr="00E50893">
        <w:rPr>
          <w:rFonts w:ascii="Courier New" w:hAnsi="Courier New" w:cs="Courier New"/>
          <w:color w:val="000000"/>
        </w:rPr>
        <w:t xml:space="preserve">Acts 2011, 82nd Leg., R.S., Ch. </w:t>
      </w:r>
      <w:hyperlink r:id="rId7" w:tgtFrame="new" w:history="1">
        <w:r w:rsidRPr="00E50893">
          <w:rPr>
            <w:rFonts w:ascii="Courier New" w:hAnsi="Courier New" w:cs="Courier New"/>
            <w:color w:val="0000FF"/>
            <w:u w:val="single"/>
          </w:rPr>
          <w:t>1094</w:t>
        </w:r>
      </w:hyperlink>
      <w:r w:rsidRPr="00E50893">
        <w:rPr>
          <w:rFonts w:ascii="Courier New" w:hAnsi="Courier New" w:cs="Courier New"/>
          <w:color w:val="000000"/>
        </w:rPr>
        <w:t>, Sec. 1, eff. September 1, 2011.</w:t>
      </w:r>
    </w:p>
    <w:p w:rsidR="00E50893" w:rsidRPr="00E50893" w:rsidRDefault="00E50893" w:rsidP="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Courier New" w:hAnsi="Courier New" w:cs="Courier New"/>
          <w:color w:val="000000"/>
        </w:rPr>
      </w:pPr>
      <w:r w:rsidRPr="00E50893">
        <w:rPr>
          <w:rFonts w:ascii="Courier New" w:hAnsi="Courier New" w:cs="Courier New"/>
          <w:color w:val="000000"/>
        </w:rPr>
        <w:t xml:space="preserve">Transferred, </w:t>
      </w:r>
      <w:proofErr w:type="spellStart"/>
      <w:r w:rsidRPr="00E50893">
        <w:rPr>
          <w:rFonts w:ascii="Courier New" w:hAnsi="Courier New" w:cs="Courier New"/>
          <w:color w:val="000000"/>
        </w:rPr>
        <w:t>redesignated</w:t>
      </w:r>
      <w:proofErr w:type="spellEnd"/>
      <w:r w:rsidRPr="00E50893">
        <w:rPr>
          <w:rFonts w:ascii="Courier New" w:hAnsi="Courier New" w:cs="Courier New"/>
          <w:color w:val="000000"/>
        </w:rPr>
        <w:t xml:space="preserve"> and amended from Transportation Code, Section 502.185 by Acts 2011, 82nd Leg., R.S., Ch. </w:t>
      </w:r>
      <w:hyperlink r:id="rId8" w:tgtFrame="new" w:history="1">
        <w:r w:rsidRPr="00E50893">
          <w:rPr>
            <w:rFonts w:ascii="Courier New" w:hAnsi="Courier New" w:cs="Courier New"/>
            <w:color w:val="0000FF"/>
            <w:u w:val="single"/>
          </w:rPr>
          <w:t>1296</w:t>
        </w:r>
      </w:hyperlink>
      <w:r w:rsidRPr="00E50893">
        <w:rPr>
          <w:rFonts w:ascii="Courier New" w:hAnsi="Courier New" w:cs="Courier New"/>
          <w:color w:val="000000"/>
        </w:rPr>
        <w:t>, Sec. 76, eff. January 1, 2012.</w:t>
      </w:r>
    </w:p>
    <w:p w:rsidR="00E50893" w:rsidRDefault="00E50893" w:rsidP="00E5089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840"/>
        <w:rPr>
          <w:rFonts w:ascii="Courier New" w:hAnsi="Courier New" w:cs="Courier New"/>
          <w:color w:val="000000"/>
        </w:rPr>
      </w:pPr>
      <w:bookmarkStart w:id="0" w:name="_GoBack"/>
      <w:bookmarkEnd w:id="0"/>
    </w:p>
    <w:p w:rsidR="00721003" w:rsidRDefault="00721003"/>
    <w:sectPr w:rsidR="007210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893"/>
    <w:rsid w:val="004E5A8A"/>
    <w:rsid w:val="00721003"/>
    <w:rsid w:val="00E5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basedOn w:val="Normal"/>
    <w:rsid w:val="00E50893"/>
    <w:pPr>
      <w:spacing w:before="100" w:beforeAutospacing="1" w:after="100" w:afterAutospacing="1"/>
    </w:pPr>
  </w:style>
  <w:style w:type="paragraph" w:styleId="HTMLPreformatted">
    <w:name w:val="HTML Preformatted"/>
    <w:basedOn w:val="Normal"/>
    <w:link w:val="HTMLPreformattedChar"/>
    <w:uiPriority w:val="99"/>
    <w:unhideWhenUsed/>
    <w:rsid w:val="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50893"/>
    <w:rPr>
      <w:rFonts w:ascii="Courier New" w:hAnsi="Courier New" w:cs="Courier New"/>
    </w:rPr>
  </w:style>
  <w:style w:type="paragraph" w:customStyle="1" w:styleId="center">
    <w:name w:val="center"/>
    <w:basedOn w:val="Normal"/>
    <w:rsid w:val="00E50893"/>
    <w:pPr>
      <w:spacing w:before="100" w:beforeAutospacing="1" w:after="100" w:afterAutospacing="1"/>
    </w:pPr>
  </w:style>
  <w:style w:type="character" w:styleId="Hyperlink">
    <w:name w:val="Hyperlink"/>
    <w:basedOn w:val="DefaultParagraphFont"/>
    <w:uiPriority w:val="99"/>
    <w:unhideWhenUsed/>
    <w:rsid w:val="00E508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basedOn w:val="Normal"/>
    <w:rsid w:val="00E50893"/>
    <w:pPr>
      <w:spacing w:before="100" w:beforeAutospacing="1" w:after="100" w:afterAutospacing="1"/>
    </w:pPr>
  </w:style>
  <w:style w:type="paragraph" w:styleId="HTMLPreformatted">
    <w:name w:val="HTML Preformatted"/>
    <w:basedOn w:val="Normal"/>
    <w:link w:val="HTMLPreformattedChar"/>
    <w:uiPriority w:val="99"/>
    <w:unhideWhenUsed/>
    <w:rsid w:val="00E50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50893"/>
    <w:rPr>
      <w:rFonts w:ascii="Courier New" w:hAnsi="Courier New" w:cs="Courier New"/>
    </w:rPr>
  </w:style>
  <w:style w:type="paragraph" w:customStyle="1" w:styleId="center">
    <w:name w:val="center"/>
    <w:basedOn w:val="Normal"/>
    <w:rsid w:val="00E50893"/>
    <w:pPr>
      <w:spacing w:before="100" w:beforeAutospacing="1" w:after="100" w:afterAutospacing="1"/>
    </w:pPr>
  </w:style>
  <w:style w:type="character" w:styleId="Hyperlink">
    <w:name w:val="Hyperlink"/>
    <w:basedOn w:val="DefaultParagraphFont"/>
    <w:uiPriority w:val="99"/>
    <w:unhideWhenUsed/>
    <w:rsid w:val="00E508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063166">
      <w:bodyDiv w:val="1"/>
      <w:marLeft w:val="0"/>
      <w:marRight w:val="0"/>
      <w:marTop w:val="0"/>
      <w:marBottom w:val="0"/>
      <w:divBdr>
        <w:top w:val="none" w:sz="0" w:space="0" w:color="auto"/>
        <w:left w:val="none" w:sz="0" w:space="0" w:color="auto"/>
        <w:bottom w:val="none" w:sz="0" w:space="0" w:color="auto"/>
        <w:right w:val="none" w:sz="0" w:space="0" w:color="auto"/>
      </w:divBdr>
    </w:div>
    <w:div w:id="211721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state.tx.us/tlodocs/82R/billtext/html/HB02357F.HTM" TargetMode="External"/><Relationship Id="rId3" Type="http://schemas.openxmlformats.org/officeDocument/2006/relationships/settings" Target="settings.xml"/><Relationship Id="rId7" Type="http://schemas.openxmlformats.org/officeDocument/2006/relationships/hyperlink" Target="http://www.legis.state.tx.us/tlodocs/82R/billtext/html/SB01386F.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gis.state.tx.us/tlodocs/82R/billtext/html/HB02357F.HTM" TargetMode="External"/><Relationship Id="rId5" Type="http://schemas.openxmlformats.org/officeDocument/2006/relationships/hyperlink" Target="http://www.legis.state.tx.us/tlodocs/82R/billtext/html/SB01386F.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Hidalgo County</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Garcia Jr.</dc:creator>
  <cp:keywords/>
  <dc:description/>
  <cp:lastModifiedBy>Rolando Garcia Jr.</cp:lastModifiedBy>
  <cp:revision>1</cp:revision>
  <dcterms:created xsi:type="dcterms:W3CDTF">2013-10-10T15:25:00Z</dcterms:created>
  <dcterms:modified xsi:type="dcterms:W3CDTF">2013-10-10T15:26:00Z</dcterms:modified>
</cp:coreProperties>
</file>