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1" w:rsidRDefault="001B39B1" w:rsidP="001B39B1">
      <w:pPr>
        <w:jc w:val="center"/>
        <w:rPr>
          <w:rFonts w:ascii="Arial" w:hAnsi="Arial" w:cs="Arial"/>
          <w:b/>
          <w:sz w:val="20"/>
        </w:rPr>
      </w:pPr>
      <w:r>
        <w:rPr>
          <w:rFonts w:ascii="Arial" w:hAnsi="Arial" w:cs="Arial"/>
          <w:b/>
          <w:sz w:val="20"/>
        </w:rPr>
        <w:t>MEMORANDUM OF UNDERSTANDING (MOU) FOR RECEIPT OF SYNDROMIC SURVIELLANCE INFORMATION (BIOSENSE): LHD &amp; DSHS</w:t>
      </w:r>
    </w:p>
    <w:p w:rsidR="001B39B1" w:rsidRPr="000E2DB2" w:rsidRDefault="001B39B1" w:rsidP="001B39B1">
      <w:pPr>
        <w:jc w:val="both"/>
        <w:rPr>
          <w:rFonts w:ascii="Arial" w:hAnsi="Arial" w:cs="Arial"/>
          <w:b/>
          <w:sz w:val="20"/>
        </w:rPr>
      </w:pPr>
    </w:p>
    <w:p w:rsidR="001B39B1" w:rsidRDefault="001B39B1" w:rsidP="001B39B1">
      <w:pPr>
        <w:jc w:val="center"/>
        <w:rPr>
          <w:rFonts w:ascii="Arial" w:hAnsi="Arial" w:cs="Arial"/>
          <w:b/>
          <w:szCs w:val="24"/>
        </w:rPr>
      </w:pPr>
      <w:r>
        <w:rPr>
          <w:rFonts w:ascii="Arial" w:hAnsi="Arial" w:cs="Arial"/>
          <w:b/>
          <w:szCs w:val="24"/>
        </w:rPr>
        <w:t>BACKGROUND</w:t>
      </w:r>
    </w:p>
    <w:p w:rsidR="001B39B1" w:rsidRPr="00993876"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This Memorandum of Understanding and data use agreement (MOU) is between The Department of State Health Services</w:t>
      </w:r>
      <w:r w:rsidR="007E5F5A">
        <w:rPr>
          <w:rFonts w:ascii="Arial" w:hAnsi="Arial" w:cs="Arial"/>
          <w:szCs w:val="24"/>
        </w:rPr>
        <w:t xml:space="preserve"> (DSHS)</w:t>
      </w:r>
      <w:r>
        <w:rPr>
          <w:rFonts w:ascii="Arial" w:hAnsi="Arial" w:cs="Arial"/>
          <w:szCs w:val="24"/>
        </w:rPr>
        <w:t>, an agency of the State of Texas and _</w:t>
      </w:r>
      <w:r w:rsidR="00A445E5">
        <w:rPr>
          <w:rFonts w:ascii="Arial" w:hAnsi="Arial" w:cs="Arial"/>
          <w:szCs w:val="24"/>
          <w:u w:val="single"/>
        </w:rPr>
        <w:t>Hidalgo County Health &amp; Human Services</w:t>
      </w:r>
      <w:r>
        <w:rPr>
          <w:rFonts w:ascii="Arial" w:hAnsi="Arial" w:cs="Arial"/>
          <w:szCs w:val="24"/>
        </w:rPr>
        <w:t>______ Health Department, (</w:t>
      </w:r>
      <w:r w:rsidR="0068376F">
        <w:rPr>
          <w:rFonts w:ascii="Arial" w:hAnsi="Arial" w:cs="Arial"/>
          <w:szCs w:val="24"/>
        </w:rPr>
        <w:t xml:space="preserve">collectively, </w:t>
      </w:r>
      <w:r>
        <w:rPr>
          <w:rFonts w:ascii="Arial" w:hAnsi="Arial" w:cs="Arial"/>
          <w:szCs w:val="24"/>
        </w:rPr>
        <w:t xml:space="preserve">“HEALTH DEPARTMENTS”). Both </w:t>
      </w:r>
      <w:proofErr w:type="gramStart"/>
      <w:r>
        <w:rPr>
          <w:rFonts w:ascii="Arial" w:hAnsi="Arial" w:cs="Arial"/>
          <w:szCs w:val="24"/>
        </w:rPr>
        <w:t>are  “</w:t>
      </w:r>
      <w:proofErr w:type="gramEnd"/>
      <w:r>
        <w:rPr>
          <w:rFonts w:ascii="Arial" w:hAnsi="Arial" w:cs="Arial"/>
          <w:szCs w:val="24"/>
        </w:rPr>
        <w:t>Public Health Authorities” a</w:t>
      </w:r>
      <w:r w:rsidR="00D96754">
        <w:rPr>
          <w:rFonts w:ascii="Arial" w:hAnsi="Arial" w:cs="Arial"/>
          <w:szCs w:val="24"/>
        </w:rPr>
        <w:t>s defined by 45 C.F.R. §164.501</w:t>
      </w:r>
      <w:r>
        <w:rPr>
          <w:rFonts w:ascii="Arial" w:hAnsi="Arial" w:cs="Arial"/>
          <w:szCs w:val="24"/>
        </w:rPr>
        <w:t xml:space="preserve"> and _</w:t>
      </w:r>
      <w:r w:rsidR="001F4995">
        <w:rPr>
          <w:rFonts w:ascii="Arial" w:hAnsi="Arial" w:cs="Arial"/>
          <w:szCs w:val="24"/>
          <w:u w:val="single"/>
        </w:rPr>
        <w:t>Knapp</w:t>
      </w:r>
      <w:bookmarkStart w:id="0" w:name="_GoBack"/>
      <w:bookmarkEnd w:id="0"/>
      <w:r w:rsidR="00373030">
        <w:rPr>
          <w:rFonts w:ascii="Arial" w:hAnsi="Arial" w:cs="Arial"/>
          <w:szCs w:val="24"/>
          <w:u w:val="single"/>
        </w:rPr>
        <w:t xml:space="preserve"> Medical Center</w:t>
      </w:r>
      <w:r>
        <w:rPr>
          <w:rFonts w:ascii="Arial" w:hAnsi="Arial" w:cs="Arial"/>
          <w:szCs w:val="24"/>
        </w:rPr>
        <w:t xml:space="preserve">_ (“PROVIDER”) for the provision of </w:t>
      </w:r>
      <w:r w:rsidRPr="000040CD">
        <w:rPr>
          <w:rFonts w:ascii="Arial" w:hAnsi="Arial" w:cs="Arial"/>
          <w:szCs w:val="24"/>
        </w:rPr>
        <w:t xml:space="preserve">electronic health data to support </w:t>
      </w:r>
      <w:r>
        <w:rPr>
          <w:rFonts w:ascii="Arial" w:hAnsi="Arial" w:cs="Arial"/>
          <w:szCs w:val="24"/>
        </w:rPr>
        <w:t xml:space="preserve">public health </w:t>
      </w:r>
      <w:proofErr w:type="spellStart"/>
      <w:r w:rsidRPr="000040CD">
        <w:rPr>
          <w:rFonts w:ascii="Arial" w:hAnsi="Arial" w:cs="Arial"/>
          <w:szCs w:val="24"/>
        </w:rPr>
        <w:t>syndromic</w:t>
      </w:r>
      <w:proofErr w:type="spellEnd"/>
      <w:r w:rsidRPr="000040CD">
        <w:rPr>
          <w:rFonts w:ascii="Arial" w:hAnsi="Arial" w:cs="Arial"/>
          <w:szCs w:val="24"/>
        </w:rPr>
        <w:t xml:space="preserve"> surveillance</w:t>
      </w:r>
      <w:r>
        <w:rPr>
          <w:rFonts w:ascii="Arial" w:hAnsi="Arial" w:cs="Arial"/>
          <w:szCs w:val="24"/>
        </w:rPr>
        <w:t xml:space="preserve">. This MOU serves a public purpose </w:t>
      </w:r>
      <w:r w:rsidRPr="000040CD">
        <w:rPr>
          <w:rFonts w:ascii="Arial" w:hAnsi="Arial" w:cs="Arial"/>
          <w:szCs w:val="24"/>
        </w:rPr>
        <w:t>in protecting the public health of the citizens of Texas</w:t>
      </w:r>
      <w:r>
        <w:rPr>
          <w:rFonts w:ascii="Arial" w:hAnsi="Arial" w:cs="Arial"/>
          <w:szCs w:val="24"/>
        </w:rPr>
        <w:t xml:space="preserve">. </w:t>
      </w:r>
    </w:p>
    <w:p w:rsidR="001B39B1" w:rsidRPr="00B35AD0" w:rsidRDefault="001B39B1" w:rsidP="001B39B1">
      <w:pPr>
        <w:jc w:val="both"/>
        <w:rPr>
          <w:rFonts w:ascii="Arial" w:hAnsi="Arial" w:cs="Arial"/>
          <w:sz w:val="20"/>
        </w:rPr>
      </w:pPr>
    </w:p>
    <w:p w:rsidR="001B39B1" w:rsidRPr="00B35AD0" w:rsidRDefault="001B39B1" w:rsidP="001B39B1">
      <w:pPr>
        <w:tabs>
          <w:tab w:val="center" w:pos="4680"/>
        </w:tabs>
        <w:jc w:val="both"/>
        <w:rPr>
          <w:rFonts w:ascii="Arial" w:hAnsi="Arial" w:cs="Arial"/>
          <w:b/>
          <w:sz w:val="20"/>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1.</w:t>
      </w:r>
      <w:r>
        <w:rPr>
          <w:rFonts w:ascii="Arial" w:hAnsi="Arial" w:cs="Arial"/>
          <w:b/>
          <w:szCs w:val="24"/>
        </w:rPr>
        <w:tab/>
        <w:t>SCOPE OF ACTIVITIES</w:t>
      </w:r>
    </w:p>
    <w:p w:rsidR="001B39B1" w:rsidRPr="00993876" w:rsidRDefault="001B39B1" w:rsidP="001B39B1">
      <w:pPr>
        <w:jc w:val="both"/>
        <w:rPr>
          <w:rFonts w:ascii="Arial" w:hAnsi="Arial" w:cs="Arial"/>
          <w:szCs w:val="24"/>
        </w:rPr>
      </w:pPr>
    </w:p>
    <w:p w:rsidR="001B39B1" w:rsidRPr="000040CD" w:rsidRDefault="001B39B1" w:rsidP="001B39B1">
      <w:pPr>
        <w:jc w:val="both"/>
        <w:rPr>
          <w:rFonts w:ascii="Arial" w:hAnsi="Arial" w:cs="Arial"/>
          <w:szCs w:val="24"/>
        </w:rPr>
      </w:pPr>
      <w:r>
        <w:rPr>
          <w:rFonts w:ascii="Arial" w:hAnsi="Arial" w:cs="Arial"/>
          <w:szCs w:val="24"/>
        </w:rPr>
        <w:t>PROVIDER shall transmit to the HEALTH DEPARTMENTS</w:t>
      </w:r>
      <w:r w:rsidR="005C7E39">
        <w:rPr>
          <w:rFonts w:ascii="Arial" w:hAnsi="Arial" w:cs="Arial"/>
          <w:szCs w:val="24"/>
        </w:rPr>
        <w:t xml:space="preserve"> or their</w:t>
      </w:r>
      <w:r>
        <w:rPr>
          <w:rFonts w:ascii="Arial" w:hAnsi="Arial" w:cs="Arial"/>
          <w:szCs w:val="24"/>
        </w:rPr>
        <w:t xml:space="preserve"> authorized agents, </w:t>
      </w:r>
      <w:r w:rsidRPr="000040CD">
        <w:rPr>
          <w:rFonts w:ascii="Arial" w:hAnsi="Arial" w:cs="Arial"/>
          <w:szCs w:val="24"/>
        </w:rPr>
        <w:t xml:space="preserve">electronic health data to support </w:t>
      </w:r>
      <w:proofErr w:type="spellStart"/>
      <w:r w:rsidRPr="000040CD">
        <w:rPr>
          <w:rFonts w:ascii="Arial" w:hAnsi="Arial" w:cs="Arial"/>
          <w:szCs w:val="24"/>
        </w:rPr>
        <w:t>syndromic</w:t>
      </w:r>
      <w:proofErr w:type="spellEnd"/>
      <w:r w:rsidRPr="000040CD">
        <w:rPr>
          <w:rFonts w:ascii="Arial" w:hAnsi="Arial" w:cs="Arial"/>
          <w:szCs w:val="24"/>
        </w:rPr>
        <w:t xml:space="preserve"> surveillance activities (the ongoing analysis of data to search for certain combinations of signs and symptoms in a population) which can be useful in detecting and mitigating the effects of terrorist incidents</w:t>
      </w:r>
      <w:r>
        <w:rPr>
          <w:rFonts w:ascii="Arial" w:hAnsi="Arial" w:cs="Arial"/>
          <w:szCs w:val="24"/>
        </w:rPr>
        <w:t>,</w:t>
      </w:r>
      <w:r w:rsidRPr="000040CD">
        <w:rPr>
          <w:rFonts w:ascii="Arial" w:hAnsi="Arial" w:cs="Arial"/>
          <w:szCs w:val="24"/>
        </w:rPr>
        <w:t xml:space="preserve"> in identifying and responding to naturally occurring diseases such as influenza and SARS</w:t>
      </w:r>
      <w:r>
        <w:rPr>
          <w:rFonts w:ascii="Arial" w:hAnsi="Arial" w:cs="Arial"/>
          <w:szCs w:val="24"/>
        </w:rPr>
        <w:t xml:space="preserve">, and </w:t>
      </w:r>
      <w:r w:rsidR="00D96754">
        <w:rPr>
          <w:rFonts w:ascii="Arial" w:hAnsi="Arial" w:cs="Arial"/>
          <w:szCs w:val="24"/>
        </w:rPr>
        <w:t xml:space="preserve">for </w:t>
      </w:r>
      <w:r>
        <w:rPr>
          <w:rFonts w:ascii="Arial" w:hAnsi="Arial" w:cs="Arial"/>
          <w:szCs w:val="24"/>
        </w:rPr>
        <w:t>other public health uses consistent with state law</w:t>
      </w:r>
      <w:r w:rsidRPr="000040CD">
        <w:rPr>
          <w:rFonts w:ascii="Arial" w:hAnsi="Arial" w:cs="Arial"/>
          <w:szCs w:val="24"/>
        </w:rPr>
        <w:t xml:space="preserve">. Specifically, </w:t>
      </w: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w:t>
      </w:r>
      <w:r w:rsidR="0068376F">
        <w:rPr>
          <w:rFonts w:ascii="Arial" w:hAnsi="Arial" w:cs="Arial"/>
          <w:szCs w:val="24"/>
        </w:rPr>
        <w:t>DEPARTMENTS</w:t>
      </w:r>
      <w:r>
        <w:rPr>
          <w:rFonts w:ascii="Arial" w:hAnsi="Arial" w:cs="Arial"/>
          <w:szCs w:val="24"/>
        </w:rPr>
        <w:t xml:space="preserve"> </w:t>
      </w:r>
      <w:r w:rsidRPr="000040CD">
        <w:rPr>
          <w:rFonts w:ascii="Arial" w:hAnsi="Arial" w:cs="Arial"/>
          <w:szCs w:val="24"/>
        </w:rPr>
        <w:t xml:space="preserve">will follow the project guidelines detailed in Exhibit A, attached to and herein made a part of this agreement. </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2.</w:t>
      </w:r>
      <w:r>
        <w:rPr>
          <w:rFonts w:ascii="Arial" w:hAnsi="Arial" w:cs="Arial"/>
          <w:b/>
          <w:szCs w:val="24"/>
        </w:rPr>
        <w:tab/>
        <w:t>CONFIDENTIALITY</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DEPARTMENTS or their authorized agents </w:t>
      </w:r>
      <w:r w:rsidRPr="000040CD">
        <w:rPr>
          <w:rFonts w:ascii="Arial" w:hAnsi="Arial" w:cs="Arial"/>
          <w:szCs w:val="24"/>
        </w:rPr>
        <w:t xml:space="preserve">shall send and receive health data in a secure, confidential manner in compliance with all applicable laws governing the protection of private patient information. Nothing in this agreement shall be construed to limit the authority of </w:t>
      </w:r>
      <w:r w:rsidR="007E5F5A">
        <w:rPr>
          <w:rFonts w:ascii="Arial" w:hAnsi="Arial" w:cs="Arial"/>
          <w:szCs w:val="24"/>
        </w:rPr>
        <w:t>HEALTH DEPARTMENTS</w:t>
      </w:r>
      <w:r>
        <w:rPr>
          <w:rFonts w:ascii="Arial" w:hAnsi="Arial" w:cs="Arial"/>
          <w:szCs w:val="24"/>
        </w:rPr>
        <w:t xml:space="preserve"> or local public health entities</w:t>
      </w:r>
      <w:r w:rsidRPr="000040CD">
        <w:rPr>
          <w:rFonts w:ascii="Arial" w:hAnsi="Arial" w:cs="Arial"/>
          <w:szCs w:val="24"/>
        </w:rPr>
        <w:t xml:space="preserve"> to conduct disease surveillance, investigation, control and reporting functions provided by </w:t>
      </w:r>
      <w:smartTag w:uri="urn:schemas-microsoft-com:office:smarttags" w:element="State">
        <w:smartTag w:uri="urn:schemas-microsoft-com:office:smarttags" w:element="place">
          <w:r w:rsidRPr="000040CD">
            <w:rPr>
              <w:rFonts w:ascii="Arial" w:hAnsi="Arial" w:cs="Arial"/>
              <w:szCs w:val="24"/>
            </w:rPr>
            <w:t>Texas</w:t>
          </w:r>
        </w:smartTag>
      </w:smartTag>
      <w:r w:rsidRPr="000040CD">
        <w:rPr>
          <w:rFonts w:ascii="Arial" w:hAnsi="Arial" w:cs="Arial"/>
          <w:szCs w:val="24"/>
        </w:rPr>
        <w:t xml:space="preserve"> law. The data receive</w:t>
      </w:r>
      <w:r>
        <w:rPr>
          <w:rFonts w:ascii="Arial" w:hAnsi="Arial" w:cs="Arial"/>
          <w:szCs w:val="24"/>
        </w:rPr>
        <w:t xml:space="preserve">d </w:t>
      </w:r>
      <w:r w:rsidRPr="000040CD">
        <w:rPr>
          <w:rFonts w:ascii="Arial" w:hAnsi="Arial" w:cs="Arial"/>
          <w:szCs w:val="24"/>
        </w:rPr>
        <w:t xml:space="preserve">from </w:t>
      </w:r>
      <w:r>
        <w:rPr>
          <w:rFonts w:ascii="Arial" w:hAnsi="Arial" w:cs="Arial"/>
          <w:szCs w:val="24"/>
        </w:rPr>
        <w:t>PROVIDER</w:t>
      </w:r>
      <w:r w:rsidRPr="000040CD">
        <w:rPr>
          <w:rFonts w:ascii="Arial" w:hAnsi="Arial" w:cs="Arial"/>
          <w:szCs w:val="24"/>
        </w:rPr>
        <w:t xml:space="preserve"> </w:t>
      </w:r>
      <w:r>
        <w:rPr>
          <w:rFonts w:ascii="Arial" w:hAnsi="Arial" w:cs="Arial"/>
          <w:szCs w:val="24"/>
        </w:rPr>
        <w:t xml:space="preserve">by </w:t>
      </w:r>
      <w:r w:rsidR="007E5F5A">
        <w:rPr>
          <w:rFonts w:ascii="Arial" w:hAnsi="Arial" w:cs="Arial"/>
          <w:szCs w:val="24"/>
        </w:rPr>
        <w:t>HEALTH DEPARTMENTS</w:t>
      </w:r>
      <w:r>
        <w:rPr>
          <w:rFonts w:ascii="Arial" w:hAnsi="Arial" w:cs="Arial"/>
          <w:szCs w:val="24"/>
        </w:rPr>
        <w:t>,</w:t>
      </w:r>
      <w:r w:rsidRPr="000040CD">
        <w:rPr>
          <w:rFonts w:ascii="Arial" w:hAnsi="Arial" w:cs="Arial"/>
          <w:szCs w:val="24"/>
        </w:rPr>
        <w:t xml:space="preserve"> will be a limited data set as that term is defined in the HIPAA privacy regulations at 45 C.F.R. </w:t>
      </w:r>
      <w:r>
        <w:rPr>
          <w:rFonts w:ascii="Arial" w:hAnsi="Arial" w:cs="Arial"/>
          <w:szCs w:val="24"/>
        </w:rPr>
        <w:t>§</w:t>
      </w:r>
      <w:r w:rsidRPr="000040CD">
        <w:rPr>
          <w:rFonts w:ascii="Arial" w:hAnsi="Arial" w:cs="Arial"/>
          <w:szCs w:val="24"/>
        </w:rPr>
        <w:t>164.514(e) and will be used, disclosed</w:t>
      </w:r>
      <w:r w:rsidR="00D96754">
        <w:rPr>
          <w:rFonts w:ascii="Arial" w:hAnsi="Arial" w:cs="Arial"/>
          <w:szCs w:val="24"/>
        </w:rPr>
        <w:t>,</w:t>
      </w:r>
      <w:r w:rsidRPr="000040CD">
        <w:rPr>
          <w:rFonts w:ascii="Arial" w:hAnsi="Arial" w:cs="Arial"/>
          <w:szCs w:val="24"/>
        </w:rPr>
        <w:t xml:space="preserve"> and safeguarded as detailed within the limited data set use specifications in Exhibit B, attached to and herein made a part of this agreement. </w:t>
      </w:r>
      <w:r>
        <w:rPr>
          <w:rFonts w:ascii="Arial" w:hAnsi="Arial" w:cs="Arial"/>
          <w:szCs w:val="24"/>
        </w:rPr>
        <w:t>PROVIDER</w:t>
      </w:r>
      <w:r w:rsidRPr="000040CD">
        <w:rPr>
          <w:rFonts w:ascii="Arial" w:hAnsi="Arial" w:cs="Arial"/>
          <w:szCs w:val="24"/>
        </w:rPr>
        <w:t xml:space="preserve"> data will be received and stored in one or more computers located in a secure data </w:t>
      </w:r>
      <w:r>
        <w:rPr>
          <w:rFonts w:ascii="Arial" w:hAnsi="Arial" w:cs="Arial"/>
          <w:szCs w:val="24"/>
        </w:rPr>
        <w:t xml:space="preserve">environment </w:t>
      </w:r>
      <w:r w:rsidRPr="000040CD">
        <w:rPr>
          <w:rFonts w:ascii="Arial" w:hAnsi="Arial" w:cs="Arial"/>
          <w:szCs w:val="24"/>
        </w:rPr>
        <w:t xml:space="preserve"> maintained </w:t>
      </w:r>
      <w:r>
        <w:rPr>
          <w:rFonts w:ascii="Arial" w:hAnsi="Arial" w:cs="Arial"/>
          <w:szCs w:val="24"/>
        </w:rPr>
        <w:t xml:space="preserve">as specified in an “Information Sharing and Data Use Agreement” between </w:t>
      </w:r>
      <w:r w:rsidR="007E5F5A">
        <w:rPr>
          <w:rFonts w:ascii="Arial" w:hAnsi="Arial" w:cs="Arial"/>
          <w:szCs w:val="24"/>
        </w:rPr>
        <w:t>DSHS</w:t>
      </w:r>
      <w:r>
        <w:rPr>
          <w:rFonts w:ascii="Arial" w:hAnsi="Arial" w:cs="Arial"/>
          <w:szCs w:val="24"/>
        </w:rPr>
        <w:t xml:space="preserve"> and the Association of State and Territorial Health Officials (ASTHO), which oversees </w:t>
      </w:r>
      <w:proofErr w:type="spellStart"/>
      <w:r>
        <w:rPr>
          <w:rFonts w:ascii="Arial" w:hAnsi="Arial" w:cs="Arial"/>
          <w:szCs w:val="24"/>
        </w:rPr>
        <w:t>BioSense</w:t>
      </w:r>
      <w:proofErr w:type="spellEnd"/>
      <w:r>
        <w:rPr>
          <w:rFonts w:ascii="Arial" w:hAnsi="Arial" w:cs="Arial"/>
          <w:szCs w:val="24"/>
        </w:rPr>
        <w:t xml:space="preserve"> 2.0 governance in collaboration with the Centers for Disease Control and Prevention (CDC). </w:t>
      </w:r>
      <w:r w:rsidR="007E5F5A">
        <w:rPr>
          <w:rFonts w:ascii="Arial" w:hAnsi="Arial" w:cs="Arial"/>
          <w:szCs w:val="24"/>
        </w:rPr>
        <w:t>HEALTH DEPARTMENTS</w:t>
      </w:r>
      <w:r>
        <w:rPr>
          <w:rFonts w:ascii="Arial" w:hAnsi="Arial" w:cs="Arial"/>
          <w:szCs w:val="24"/>
        </w:rPr>
        <w:t xml:space="preserve"> and its authorized agents </w:t>
      </w:r>
      <w:r w:rsidRPr="000040CD">
        <w:rPr>
          <w:rFonts w:ascii="Arial" w:hAnsi="Arial" w:cs="Arial"/>
          <w:szCs w:val="24"/>
        </w:rPr>
        <w:t xml:space="preserve">shall use reasonable efforts (based on industry best practices) to secure, protect and manage all data received from </w:t>
      </w:r>
      <w:r>
        <w:rPr>
          <w:rFonts w:ascii="Arial" w:hAnsi="Arial" w:cs="Arial"/>
          <w:szCs w:val="24"/>
        </w:rPr>
        <w:t>PROVIDER</w:t>
      </w:r>
      <w:r w:rsidRPr="000040CD">
        <w:rPr>
          <w:rFonts w:ascii="Arial" w:hAnsi="Arial" w:cs="Arial"/>
          <w:szCs w:val="24"/>
        </w:rPr>
        <w:t xml:space="preserve">. </w:t>
      </w:r>
    </w:p>
    <w:p w:rsidR="001B39B1" w:rsidRPr="00784D76" w:rsidRDefault="001B39B1" w:rsidP="001B39B1">
      <w:pPr>
        <w:tabs>
          <w:tab w:val="left" w:pos="720"/>
          <w:tab w:val="center" w:pos="4680"/>
        </w:tabs>
        <w:jc w:val="both"/>
        <w:rPr>
          <w:rFonts w:ascii="Arial" w:hAnsi="Arial" w:cs="Arial"/>
          <w:b/>
          <w:sz w:val="16"/>
          <w:szCs w:val="16"/>
        </w:rPr>
      </w:pPr>
    </w:p>
    <w:p w:rsidR="001B39B1" w:rsidRDefault="007E5F5A" w:rsidP="001B39B1">
      <w:pPr>
        <w:tabs>
          <w:tab w:val="left" w:pos="720"/>
          <w:tab w:val="center" w:pos="4680"/>
        </w:tabs>
        <w:jc w:val="both"/>
        <w:rPr>
          <w:rFonts w:ascii="Arial" w:hAnsi="Arial" w:cs="Arial"/>
          <w:szCs w:val="24"/>
        </w:rPr>
      </w:pPr>
      <w:r>
        <w:rPr>
          <w:rFonts w:ascii="Arial" w:hAnsi="Arial" w:cs="Arial"/>
          <w:szCs w:val="24"/>
        </w:rPr>
        <w:t>HEALTH DEPARTMENTS</w:t>
      </w:r>
      <w:r w:rsidR="001B39B1">
        <w:rPr>
          <w:rFonts w:ascii="Arial" w:hAnsi="Arial" w:cs="Arial"/>
          <w:szCs w:val="24"/>
        </w:rPr>
        <w:t xml:space="preserve"> </w:t>
      </w:r>
      <w:r w:rsidR="001B39B1" w:rsidRPr="000040CD">
        <w:rPr>
          <w:rFonts w:ascii="Arial" w:hAnsi="Arial" w:cs="Arial"/>
          <w:szCs w:val="24"/>
        </w:rPr>
        <w:t xml:space="preserve">agree not to share any data received from </w:t>
      </w:r>
      <w:r w:rsidR="001B39B1">
        <w:rPr>
          <w:rFonts w:ascii="Arial" w:hAnsi="Arial" w:cs="Arial"/>
          <w:szCs w:val="24"/>
        </w:rPr>
        <w:t>PROVIDER</w:t>
      </w:r>
      <w:r w:rsidR="001B39B1" w:rsidRPr="000040CD">
        <w:rPr>
          <w:rFonts w:ascii="Arial" w:hAnsi="Arial" w:cs="Arial"/>
          <w:szCs w:val="24"/>
        </w:rPr>
        <w:t xml:space="preserve"> with any other parties except as otherwise required by law and to the following authorized </w:t>
      </w:r>
      <w:r w:rsidR="001B39B1" w:rsidRPr="000040CD">
        <w:rPr>
          <w:rFonts w:ascii="Arial" w:hAnsi="Arial" w:cs="Arial"/>
          <w:szCs w:val="24"/>
        </w:rPr>
        <w:lastRenderedPageBreak/>
        <w:t>users:</w:t>
      </w:r>
    </w:p>
    <w:p w:rsidR="001B39B1" w:rsidRPr="0095466F" w:rsidRDefault="001B39B1" w:rsidP="001B39B1">
      <w:pPr>
        <w:tabs>
          <w:tab w:val="left" w:pos="720"/>
          <w:tab w:val="center" w:pos="4680"/>
        </w:tabs>
        <w:spacing w:line="192" w:lineRule="auto"/>
        <w:jc w:val="both"/>
        <w:rPr>
          <w:rFonts w:ascii="Arial" w:hAnsi="Arial" w:cs="Arial"/>
          <w:b/>
          <w:sz w:val="16"/>
          <w:szCs w:val="16"/>
        </w:rPr>
      </w:pPr>
      <w:r w:rsidRPr="0095466F">
        <w:rPr>
          <w:rFonts w:ascii="Arial" w:hAnsi="Arial" w:cs="Arial"/>
          <w:sz w:val="16"/>
          <w:szCs w:val="16"/>
        </w:rPr>
        <w:tab/>
      </w:r>
      <w:r w:rsidRPr="0095466F">
        <w:rPr>
          <w:rFonts w:ascii="Arial" w:hAnsi="Arial" w:cs="Arial"/>
          <w:sz w:val="16"/>
          <w:szCs w:val="16"/>
        </w:rPr>
        <w:tab/>
        <w:t xml:space="preserve">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The </w:t>
      </w:r>
      <w:r>
        <w:rPr>
          <w:rFonts w:ascii="Arial" w:hAnsi="Arial" w:cs="Arial"/>
          <w:szCs w:val="24"/>
        </w:rPr>
        <w:t xml:space="preserve">Centers for Disease Control and Prevention </w:t>
      </w:r>
      <w:r w:rsidRPr="000040CD">
        <w:rPr>
          <w:rFonts w:ascii="Arial" w:hAnsi="Arial" w:cs="Arial"/>
          <w:szCs w:val="24"/>
        </w:rPr>
        <w:t>(</w:t>
      </w:r>
      <w:r>
        <w:rPr>
          <w:rFonts w:ascii="Arial" w:hAnsi="Arial" w:cs="Arial"/>
          <w:szCs w:val="24"/>
        </w:rPr>
        <w:t>CDC)</w:t>
      </w:r>
      <w:r w:rsidRPr="000040CD">
        <w:rPr>
          <w:rFonts w:ascii="Arial" w:hAnsi="Arial" w:cs="Arial"/>
          <w:szCs w:val="24"/>
        </w:rPr>
        <w:t xml:space="preserve">, to whom </w:t>
      </w:r>
      <w:r w:rsidR="007E5F5A">
        <w:rPr>
          <w:rFonts w:ascii="Arial" w:hAnsi="Arial" w:cs="Arial"/>
          <w:szCs w:val="24"/>
        </w:rPr>
        <w:t>HEALTH DEPARTMENTS</w:t>
      </w:r>
      <w:r>
        <w:rPr>
          <w:rFonts w:ascii="Arial" w:hAnsi="Arial" w:cs="Arial"/>
          <w:szCs w:val="24"/>
        </w:rPr>
        <w:t xml:space="preserve"> send </w:t>
      </w:r>
      <w:proofErr w:type="spellStart"/>
      <w:r>
        <w:rPr>
          <w:rFonts w:ascii="Arial" w:hAnsi="Arial" w:cs="Arial"/>
          <w:szCs w:val="24"/>
        </w:rPr>
        <w:t>syndromic</w:t>
      </w:r>
      <w:proofErr w:type="spellEnd"/>
      <w:r>
        <w:rPr>
          <w:rFonts w:ascii="Arial" w:hAnsi="Arial" w:cs="Arial"/>
          <w:szCs w:val="24"/>
        </w:rPr>
        <w:t xml:space="preserve"> surveillance data in support of the </w:t>
      </w:r>
      <w:proofErr w:type="spellStart"/>
      <w:r>
        <w:rPr>
          <w:rFonts w:ascii="Arial" w:hAnsi="Arial" w:cs="Arial"/>
          <w:szCs w:val="24"/>
        </w:rPr>
        <w:t>BioSense</w:t>
      </w:r>
      <w:proofErr w:type="spellEnd"/>
      <w:r>
        <w:rPr>
          <w:rFonts w:ascii="Arial" w:hAnsi="Arial" w:cs="Arial"/>
          <w:szCs w:val="24"/>
        </w:rPr>
        <w:t xml:space="preserve"> 2.0 program, </w:t>
      </w:r>
      <w:r w:rsidRPr="000040CD">
        <w:rPr>
          <w:rFonts w:ascii="Arial" w:hAnsi="Arial" w:cs="Arial"/>
          <w:szCs w:val="24"/>
        </w:rPr>
        <w:t>and all other government agencies with whom</w:t>
      </w:r>
      <w:r>
        <w:rPr>
          <w:rFonts w:ascii="Arial" w:hAnsi="Arial" w:cs="Arial"/>
          <w:szCs w:val="24"/>
        </w:rPr>
        <w:t xml:space="preserve"> </w:t>
      </w:r>
      <w:r w:rsidR="007E5F5A">
        <w:rPr>
          <w:rFonts w:ascii="Arial" w:hAnsi="Arial" w:cs="Arial"/>
          <w:szCs w:val="24"/>
        </w:rPr>
        <w:t>HEALTH DEPARTMENTS</w:t>
      </w:r>
      <w:r w:rsidRPr="000040CD">
        <w:rPr>
          <w:rFonts w:ascii="Arial" w:hAnsi="Arial" w:cs="Arial"/>
          <w:szCs w:val="24"/>
        </w:rPr>
        <w:t xml:space="preserve">, by law, must share data.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Local p</w:t>
      </w:r>
      <w:r w:rsidRPr="000040CD">
        <w:rPr>
          <w:rFonts w:ascii="Arial" w:hAnsi="Arial" w:cs="Arial"/>
          <w:szCs w:val="24"/>
        </w:rPr>
        <w:t xml:space="preserve">ublic health agencies in any of the counties that </w:t>
      </w:r>
      <w:r>
        <w:rPr>
          <w:rFonts w:ascii="Arial" w:hAnsi="Arial" w:cs="Arial"/>
          <w:szCs w:val="24"/>
        </w:rPr>
        <w:t>PROVIDER</w:t>
      </w:r>
      <w:r w:rsidRPr="000040CD">
        <w:rPr>
          <w:rFonts w:ascii="Arial" w:hAnsi="Arial" w:cs="Arial"/>
          <w:szCs w:val="24"/>
        </w:rPr>
        <w:t xml:space="preserve"> serves.</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Other hospitals that participate in the </w:t>
      </w:r>
      <w:proofErr w:type="spellStart"/>
      <w:r>
        <w:rPr>
          <w:rFonts w:ascii="Arial" w:hAnsi="Arial" w:cs="Arial"/>
          <w:szCs w:val="24"/>
        </w:rPr>
        <w:t>BioSense</w:t>
      </w:r>
      <w:proofErr w:type="spellEnd"/>
      <w:r>
        <w:rPr>
          <w:rFonts w:ascii="Arial" w:hAnsi="Arial" w:cs="Arial"/>
          <w:szCs w:val="24"/>
        </w:rPr>
        <w:t xml:space="preserve"> 2.0 </w:t>
      </w:r>
      <w:proofErr w:type="spellStart"/>
      <w:r w:rsidRPr="000040CD">
        <w:rPr>
          <w:rFonts w:ascii="Arial" w:hAnsi="Arial" w:cs="Arial"/>
          <w:szCs w:val="24"/>
        </w:rPr>
        <w:t>syndromic</w:t>
      </w:r>
      <w:proofErr w:type="spellEnd"/>
      <w:r w:rsidRPr="000040CD">
        <w:rPr>
          <w:rFonts w:ascii="Arial" w:hAnsi="Arial" w:cs="Arial"/>
          <w:szCs w:val="24"/>
        </w:rPr>
        <w:t xml:space="preserve"> surveillance network established and maintained by </w:t>
      </w:r>
      <w:r>
        <w:rPr>
          <w:rFonts w:ascii="Arial" w:hAnsi="Arial" w:cs="Arial"/>
          <w:szCs w:val="24"/>
        </w:rPr>
        <w:t>DSHS</w:t>
      </w:r>
      <w:r w:rsidRPr="000040CD">
        <w:rPr>
          <w:rFonts w:ascii="Arial" w:hAnsi="Arial" w:cs="Arial"/>
          <w:szCs w:val="24"/>
        </w:rPr>
        <w:t>, provided that such data sharing is limited to read-only access of aggregate, de-identified health data received through the network.</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R</w:t>
      </w:r>
      <w:r w:rsidRPr="000040CD">
        <w:rPr>
          <w:rFonts w:ascii="Arial" w:hAnsi="Arial" w:cs="Arial"/>
          <w:szCs w:val="24"/>
        </w:rPr>
        <w:t>esearch organizations, provided that the purpose of such data access is strictly limited to research</w:t>
      </w:r>
      <w:r>
        <w:rPr>
          <w:rFonts w:ascii="Arial" w:hAnsi="Arial" w:cs="Arial"/>
          <w:szCs w:val="24"/>
        </w:rPr>
        <w:t>,</w:t>
      </w:r>
      <w:r w:rsidRPr="000040CD">
        <w:rPr>
          <w:rFonts w:ascii="Arial" w:hAnsi="Arial" w:cs="Arial"/>
          <w:szCs w:val="24"/>
        </w:rPr>
        <w:t xml:space="preserve"> or providing training and technical support (not data hosting and not disease investigations) </w:t>
      </w:r>
      <w:r>
        <w:rPr>
          <w:rFonts w:ascii="Arial" w:hAnsi="Arial" w:cs="Arial"/>
          <w:szCs w:val="24"/>
        </w:rPr>
        <w:t xml:space="preserve">of current or future DSHS ancillary </w:t>
      </w:r>
      <w:proofErr w:type="spellStart"/>
      <w:r>
        <w:rPr>
          <w:rFonts w:ascii="Arial" w:hAnsi="Arial" w:cs="Arial"/>
          <w:szCs w:val="24"/>
        </w:rPr>
        <w:t>syndromic</w:t>
      </w:r>
      <w:proofErr w:type="spellEnd"/>
      <w:r>
        <w:rPr>
          <w:rFonts w:ascii="Arial" w:hAnsi="Arial" w:cs="Arial"/>
          <w:szCs w:val="24"/>
        </w:rPr>
        <w:t xml:space="preserve"> surveillance systems.</w:t>
      </w:r>
    </w:p>
    <w:p w:rsidR="001B39B1" w:rsidRPr="0095466F" w:rsidRDefault="001B39B1" w:rsidP="001B39B1">
      <w:pPr>
        <w:jc w:val="both"/>
        <w:rPr>
          <w:rFonts w:ascii="Arial" w:hAnsi="Arial" w:cs="Arial"/>
          <w:sz w:val="20"/>
        </w:rPr>
      </w:pPr>
    </w:p>
    <w:p w:rsidR="001B39B1" w:rsidRPr="000040CD" w:rsidRDefault="007E5F5A" w:rsidP="001B39B1">
      <w:pPr>
        <w:jc w:val="both"/>
        <w:rPr>
          <w:rFonts w:ascii="Arial" w:hAnsi="Arial" w:cs="Arial"/>
          <w:szCs w:val="24"/>
        </w:rPr>
      </w:pPr>
      <w:r>
        <w:rPr>
          <w:rFonts w:ascii="Arial" w:hAnsi="Arial" w:cs="Arial"/>
          <w:szCs w:val="24"/>
        </w:rPr>
        <w:t>HEALTH DEPARTMENTS and their</w:t>
      </w:r>
      <w:r w:rsidR="001B39B1">
        <w:rPr>
          <w:rFonts w:ascii="Arial" w:hAnsi="Arial" w:cs="Arial"/>
          <w:szCs w:val="24"/>
        </w:rPr>
        <w:t xml:space="preserve"> authorized agents, further</w:t>
      </w:r>
      <w:r w:rsidR="001B39B1" w:rsidRPr="000040CD">
        <w:rPr>
          <w:rFonts w:ascii="Arial" w:hAnsi="Arial" w:cs="Arial"/>
          <w:szCs w:val="24"/>
        </w:rPr>
        <w:t xml:space="preserve"> agree to maintain a list of all current authorized users of its </w:t>
      </w:r>
      <w:proofErr w:type="spellStart"/>
      <w:r w:rsidR="001B39B1" w:rsidRPr="000040CD">
        <w:rPr>
          <w:rFonts w:ascii="Arial" w:hAnsi="Arial" w:cs="Arial"/>
          <w:szCs w:val="24"/>
        </w:rPr>
        <w:t>syndromic</w:t>
      </w:r>
      <w:proofErr w:type="spellEnd"/>
      <w:r w:rsidR="001B39B1" w:rsidRPr="000040CD">
        <w:rPr>
          <w:rFonts w:ascii="Arial" w:hAnsi="Arial" w:cs="Arial"/>
          <w:szCs w:val="24"/>
        </w:rPr>
        <w:t xml:space="preserve"> surveillance data and to make such list available to </w:t>
      </w:r>
      <w:r w:rsidR="001B39B1">
        <w:rPr>
          <w:rFonts w:ascii="Arial" w:hAnsi="Arial" w:cs="Arial"/>
          <w:szCs w:val="24"/>
        </w:rPr>
        <w:t>PROVIDER</w:t>
      </w:r>
      <w:r w:rsidR="001B39B1" w:rsidRPr="000040CD">
        <w:rPr>
          <w:rFonts w:ascii="Arial" w:hAnsi="Arial" w:cs="Arial"/>
          <w:szCs w:val="24"/>
        </w:rPr>
        <w:t xml:space="preserve"> within three (3) business days upon receipt of a written request from </w:t>
      </w:r>
      <w:r w:rsidR="001B39B1">
        <w:rPr>
          <w:rFonts w:ascii="Arial" w:hAnsi="Arial" w:cs="Arial"/>
          <w:szCs w:val="24"/>
        </w:rPr>
        <w:t>PROVIDER</w:t>
      </w:r>
      <w:r w:rsidR="001B39B1" w:rsidRPr="000040CD">
        <w:rPr>
          <w:rFonts w:ascii="Arial" w:hAnsi="Arial" w:cs="Arial"/>
          <w:szCs w:val="24"/>
        </w:rPr>
        <w:t xml:space="preserve">.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3.</w:t>
      </w:r>
      <w:r>
        <w:rPr>
          <w:rFonts w:ascii="Arial" w:hAnsi="Arial" w:cs="Arial"/>
          <w:b/>
          <w:szCs w:val="24"/>
        </w:rPr>
        <w:tab/>
        <w:t>TERM</w:t>
      </w:r>
    </w:p>
    <w:p w:rsidR="001B39B1" w:rsidRPr="0095466F" w:rsidRDefault="001B39B1" w:rsidP="001B39B1">
      <w:pPr>
        <w:spacing w:line="192" w:lineRule="auto"/>
        <w:jc w:val="both"/>
        <w:rPr>
          <w:rFonts w:ascii="Arial" w:hAnsi="Arial" w:cs="Arial"/>
          <w:sz w:val="22"/>
          <w:szCs w:val="22"/>
        </w:rPr>
      </w:pPr>
    </w:p>
    <w:p w:rsidR="001B39B1" w:rsidRPr="000040CD" w:rsidRDefault="001B39B1" w:rsidP="001B39B1">
      <w:pPr>
        <w:jc w:val="both"/>
        <w:rPr>
          <w:rFonts w:ascii="Arial" w:hAnsi="Arial" w:cs="Arial"/>
          <w:szCs w:val="24"/>
        </w:rPr>
      </w:pPr>
      <w:r>
        <w:rPr>
          <w:rFonts w:ascii="Arial" w:hAnsi="Arial" w:cs="Arial"/>
          <w:szCs w:val="24"/>
        </w:rPr>
        <w:t xml:space="preserve">This MOU begins on </w:t>
      </w:r>
      <w:r>
        <w:rPr>
          <w:rFonts w:ascii="Arial" w:hAnsi="Arial" w:cs="Arial"/>
          <w:szCs w:val="24"/>
          <w:u w:val="single"/>
        </w:rPr>
        <w:t>___</w:t>
      </w:r>
      <w:r w:rsidR="00A445E5">
        <w:rPr>
          <w:rFonts w:ascii="Arial" w:hAnsi="Arial" w:cs="Arial"/>
          <w:szCs w:val="24"/>
          <w:u w:val="single"/>
        </w:rPr>
        <w:t>11/05/13</w:t>
      </w:r>
      <w:r>
        <w:rPr>
          <w:rFonts w:ascii="Arial" w:hAnsi="Arial" w:cs="Arial"/>
          <w:szCs w:val="24"/>
          <w:u w:val="single"/>
        </w:rPr>
        <w:t>___</w:t>
      </w:r>
      <w:r>
        <w:rPr>
          <w:rFonts w:ascii="Arial" w:hAnsi="Arial" w:cs="Arial"/>
          <w:szCs w:val="24"/>
        </w:rPr>
        <w:t xml:space="preserve"> and </w:t>
      </w:r>
      <w:r w:rsidRPr="000040CD">
        <w:rPr>
          <w:rFonts w:ascii="Arial" w:hAnsi="Arial" w:cs="Arial"/>
          <w:szCs w:val="24"/>
        </w:rPr>
        <w:t xml:space="preserve">shall remain in effect until terminated by either party upon 30 days written notice. </w:t>
      </w:r>
      <w:r>
        <w:rPr>
          <w:rFonts w:ascii="Arial" w:hAnsi="Arial" w:cs="Arial"/>
          <w:szCs w:val="24"/>
        </w:rPr>
        <w:t xml:space="preserve"> This MOU shall terminate five ye</w:t>
      </w:r>
      <w:r w:rsidR="0068376F">
        <w:rPr>
          <w:rFonts w:ascii="Arial" w:hAnsi="Arial" w:cs="Arial"/>
          <w:szCs w:val="24"/>
        </w:rPr>
        <w:t>ars from the date signed by all</w:t>
      </w:r>
      <w:r>
        <w:rPr>
          <w:rFonts w:ascii="Arial" w:hAnsi="Arial" w:cs="Arial"/>
          <w:szCs w:val="24"/>
        </w:rPr>
        <w:t xml:space="preserve"> parties, but may be renewed on, before or after that date.</w:t>
      </w:r>
    </w:p>
    <w:p w:rsidR="001B39B1" w:rsidRPr="0095466F" w:rsidRDefault="001B39B1" w:rsidP="001B39B1">
      <w:pPr>
        <w:spacing w:line="192" w:lineRule="auto"/>
        <w:jc w:val="both"/>
        <w:rPr>
          <w:rFonts w:ascii="Arial" w:hAnsi="Arial" w:cs="Arial"/>
          <w:b/>
          <w:sz w:val="22"/>
          <w:szCs w:val="22"/>
        </w:rPr>
      </w:pPr>
    </w:p>
    <w:p w:rsidR="001B39B1" w:rsidRDefault="001B39B1" w:rsidP="001B39B1">
      <w:pPr>
        <w:ind w:left="2160" w:hanging="2160"/>
        <w:jc w:val="both"/>
        <w:rPr>
          <w:rFonts w:ascii="Arial" w:hAnsi="Arial" w:cs="Arial"/>
          <w:b/>
          <w:szCs w:val="24"/>
        </w:rPr>
      </w:pPr>
      <w:r>
        <w:rPr>
          <w:rFonts w:ascii="Arial" w:hAnsi="Arial" w:cs="Arial"/>
          <w:b/>
          <w:szCs w:val="24"/>
        </w:rPr>
        <w:t>4.         FINANCIAL RESPONSIBILITY</w:t>
      </w:r>
    </w:p>
    <w:p w:rsidR="001B39B1" w:rsidRPr="0095466F" w:rsidRDefault="001B39B1" w:rsidP="001B39B1">
      <w:pPr>
        <w:jc w:val="both"/>
        <w:rPr>
          <w:rFonts w:ascii="Arial" w:hAnsi="Arial" w:cs="Arial"/>
          <w:sz w:val="22"/>
          <w:szCs w:val="22"/>
        </w:rPr>
      </w:pPr>
    </w:p>
    <w:p w:rsidR="001B39B1" w:rsidRDefault="001B39B1" w:rsidP="001B39B1">
      <w:pPr>
        <w:jc w:val="both"/>
        <w:rPr>
          <w:rFonts w:ascii="Arial" w:hAnsi="Arial" w:cs="Arial"/>
          <w:szCs w:val="24"/>
        </w:rPr>
      </w:pPr>
      <w:r>
        <w:rPr>
          <w:rFonts w:ascii="Arial" w:hAnsi="Arial" w:cs="Arial"/>
          <w:szCs w:val="24"/>
        </w:rPr>
        <w:t xml:space="preserve">PROVIDER is responsible for its incurred expenses in performing this MOU unless otherwise noted.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5.</w:t>
      </w:r>
      <w:r>
        <w:rPr>
          <w:rFonts w:ascii="Arial" w:hAnsi="Arial" w:cs="Arial"/>
          <w:b/>
          <w:szCs w:val="24"/>
        </w:rPr>
        <w:tab/>
        <w:t>AGENCY-INDEPENDENT MOU</w:t>
      </w:r>
    </w:p>
    <w:p w:rsidR="001B39B1" w:rsidRPr="0095466F" w:rsidRDefault="001B39B1" w:rsidP="001B39B1">
      <w:pPr>
        <w:spacing w:line="192" w:lineRule="auto"/>
        <w:jc w:val="both"/>
        <w:rPr>
          <w:rFonts w:ascii="Arial" w:hAnsi="Arial" w:cs="Arial"/>
          <w:b/>
          <w:sz w:val="22"/>
          <w:szCs w:val="22"/>
        </w:rPr>
      </w:pPr>
    </w:p>
    <w:p w:rsidR="001B39B1" w:rsidRDefault="001B39B1" w:rsidP="001B39B1">
      <w:pPr>
        <w:tabs>
          <w:tab w:val="left" w:pos="720"/>
        </w:tabs>
        <w:jc w:val="both"/>
        <w:rPr>
          <w:rFonts w:ascii="Arial" w:hAnsi="Arial" w:cs="Arial"/>
          <w:szCs w:val="24"/>
        </w:rPr>
      </w:pPr>
      <w:r>
        <w:rPr>
          <w:rFonts w:ascii="Arial" w:hAnsi="Arial" w:cs="Arial"/>
          <w:szCs w:val="24"/>
        </w:rPr>
        <w:t xml:space="preserve">PROVIDER is an independent contractor. </w:t>
      </w:r>
      <w:r w:rsidR="007E5F5A">
        <w:rPr>
          <w:rFonts w:ascii="Arial" w:hAnsi="Arial" w:cs="Arial"/>
          <w:szCs w:val="24"/>
        </w:rPr>
        <w:t>HEALTH DEPARTMENTS</w:t>
      </w:r>
      <w:r>
        <w:rPr>
          <w:rFonts w:ascii="Arial" w:hAnsi="Arial" w:cs="Arial"/>
          <w:szCs w:val="24"/>
        </w:rPr>
        <w:t xml:space="preserve"> will not direct the PROVIDER in the details of performing its duties, other than what is provided in the exhibits to this document. PROVIDER and its employees are not agents of </w:t>
      </w:r>
      <w:r w:rsidR="007E5F5A">
        <w:rPr>
          <w:rFonts w:ascii="Arial" w:hAnsi="Arial" w:cs="Arial"/>
          <w:szCs w:val="24"/>
        </w:rPr>
        <w:t>HEALTH DEPARTMENTS</w:t>
      </w:r>
      <w:r>
        <w:rPr>
          <w:rFonts w:ascii="Arial" w:hAnsi="Arial" w:cs="Arial"/>
          <w:szCs w:val="24"/>
        </w:rPr>
        <w:t xml:space="preserve">. </w:t>
      </w:r>
      <w:r w:rsidR="007E5F5A">
        <w:rPr>
          <w:rFonts w:ascii="Arial" w:hAnsi="Arial" w:cs="Arial"/>
          <w:szCs w:val="24"/>
        </w:rPr>
        <w:t>HEALTH DEPARTMENTS</w:t>
      </w:r>
      <w:r>
        <w:rPr>
          <w:rFonts w:ascii="Arial" w:hAnsi="Arial" w:cs="Arial"/>
          <w:szCs w:val="24"/>
        </w:rPr>
        <w:t xml:space="preserve"> and its employees are not agents of PROVIDER. This MOU does not entitle PROVIDER to any regulatory or other benefit, privilege</w:t>
      </w:r>
      <w:r w:rsidR="00D96754">
        <w:rPr>
          <w:rFonts w:ascii="Arial" w:hAnsi="Arial" w:cs="Arial"/>
          <w:szCs w:val="24"/>
        </w:rPr>
        <w:t>,</w:t>
      </w:r>
      <w:r>
        <w:rPr>
          <w:rFonts w:ascii="Arial" w:hAnsi="Arial" w:cs="Arial"/>
          <w:szCs w:val="24"/>
        </w:rPr>
        <w:t xml:space="preserve"> or other amenities of employment with </w:t>
      </w:r>
      <w:r w:rsidR="007E5F5A">
        <w:rPr>
          <w:rFonts w:ascii="Arial" w:hAnsi="Arial" w:cs="Arial"/>
          <w:szCs w:val="24"/>
        </w:rPr>
        <w:t>HEALTH DEPARTMENTS</w:t>
      </w:r>
      <w:r>
        <w:rPr>
          <w:rFonts w:ascii="Arial" w:hAnsi="Arial" w:cs="Arial"/>
          <w:szCs w:val="24"/>
        </w:rPr>
        <w:t xml:space="preserve">. </w:t>
      </w:r>
    </w:p>
    <w:p w:rsidR="001B39B1" w:rsidRDefault="001B39B1" w:rsidP="001B39B1">
      <w:pPr>
        <w:ind w:left="1440" w:hanging="1530"/>
        <w:jc w:val="both"/>
        <w:rPr>
          <w:rFonts w:ascii="Arial" w:hAnsi="Arial" w:cs="Arial"/>
          <w:b/>
          <w:szCs w:val="24"/>
        </w:rPr>
      </w:pPr>
      <w:r>
        <w:rPr>
          <w:rFonts w:ascii="Arial" w:hAnsi="Arial" w:cs="Arial"/>
          <w:b/>
          <w:szCs w:val="24"/>
        </w:rPr>
        <w:t xml:space="preserve"> </w:t>
      </w:r>
    </w:p>
    <w:p w:rsidR="001B39B1" w:rsidRDefault="001B39B1" w:rsidP="001B39B1">
      <w:pPr>
        <w:jc w:val="both"/>
        <w:rPr>
          <w:rFonts w:ascii="Arial" w:hAnsi="Arial" w:cs="Arial"/>
          <w:szCs w:val="24"/>
        </w:rPr>
      </w:pPr>
      <w:r>
        <w:rPr>
          <w:rFonts w:ascii="Arial" w:hAnsi="Arial" w:cs="Arial"/>
          <w:b/>
          <w:szCs w:val="24"/>
        </w:rPr>
        <w:t>6.</w:t>
      </w:r>
      <w:r>
        <w:rPr>
          <w:rFonts w:ascii="Arial" w:hAnsi="Arial" w:cs="Arial"/>
          <w:b/>
          <w:szCs w:val="24"/>
        </w:rPr>
        <w:tab/>
        <w:t>ASSIGNMENT</w:t>
      </w:r>
    </w:p>
    <w:p w:rsidR="001B39B1" w:rsidRDefault="001B39B1" w:rsidP="001B39B1">
      <w:pPr>
        <w:jc w:val="both"/>
        <w:rPr>
          <w:rFonts w:ascii="Arial" w:hAnsi="Arial" w:cs="Arial"/>
          <w:szCs w:val="24"/>
        </w:rPr>
      </w:pPr>
    </w:p>
    <w:p w:rsidR="001B39B1" w:rsidRDefault="001B39B1" w:rsidP="001B39B1">
      <w:pPr>
        <w:jc w:val="both"/>
        <w:rPr>
          <w:rFonts w:ascii="Arial" w:hAnsi="Arial" w:cs="Arial"/>
          <w:b/>
          <w:szCs w:val="24"/>
        </w:rPr>
      </w:pPr>
      <w:r>
        <w:rPr>
          <w:rFonts w:ascii="Arial" w:hAnsi="Arial" w:cs="Arial"/>
          <w:szCs w:val="24"/>
        </w:rPr>
        <w:t>Neither party may assign this MOU without the prior written consent of the other party.</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7.</w:t>
      </w:r>
      <w:r>
        <w:rPr>
          <w:rFonts w:ascii="Arial" w:hAnsi="Arial" w:cs="Arial"/>
          <w:szCs w:val="24"/>
        </w:rPr>
        <w:tab/>
      </w:r>
      <w:r>
        <w:rPr>
          <w:rFonts w:ascii="Arial" w:hAnsi="Arial" w:cs="Arial"/>
          <w:b/>
          <w:szCs w:val="24"/>
        </w:rPr>
        <w:t>THIRD PARTY BENEFICIARY EXCLUDED</w:t>
      </w:r>
    </w:p>
    <w:p w:rsidR="001B39B1"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 xml:space="preserve">This MOU does not protect any specific third party. The intent of this MOU excludes the </w:t>
      </w:r>
      <w:r>
        <w:rPr>
          <w:rFonts w:ascii="Arial" w:hAnsi="Arial" w:cs="Arial"/>
          <w:szCs w:val="24"/>
        </w:rPr>
        <w:lastRenderedPageBreak/>
        <w:t xml:space="preserve">idea of a suit by a third party beneficiary. The parties to this MOU do not consent to the waiver of sovereign immunity under </w:t>
      </w:r>
      <w:smartTag w:uri="urn:schemas-microsoft-com:office:smarttags" w:element="State">
        <w:r>
          <w:rPr>
            <w:rFonts w:ascii="Arial" w:hAnsi="Arial" w:cs="Arial"/>
            <w:szCs w:val="24"/>
          </w:rPr>
          <w:t>Texas</w:t>
        </w:r>
      </w:smartTag>
      <w:r>
        <w:rPr>
          <w:rFonts w:ascii="Arial" w:hAnsi="Arial" w:cs="Arial"/>
          <w:szCs w:val="24"/>
        </w:rPr>
        <w:t xml:space="preserve"> law to the extent either party may have that immunity under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law.</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8.</w:t>
      </w:r>
      <w:r>
        <w:rPr>
          <w:rFonts w:ascii="Arial" w:hAnsi="Arial" w:cs="Arial"/>
          <w:b/>
          <w:szCs w:val="24"/>
        </w:rPr>
        <w:tab/>
        <w:t>MISCELLANEOUS</w:t>
      </w:r>
    </w:p>
    <w:p w:rsidR="001B39B1" w:rsidRPr="00F1593A" w:rsidRDefault="001B39B1" w:rsidP="001B39B1">
      <w:pPr>
        <w:jc w:val="both"/>
        <w:rPr>
          <w:rFonts w:ascii="Arial" w:hAnsi="Arial" w:cs="Arial"/>
          <w:b/>
          <w:sz w:val="22"/>
          <w:szCs w:val="22"/>
        </w:rPr>
      </w:pPr>
    </w:p>
    <w:p w:rsidR="001B39B1" w:rsidRDefault="001B39B1" w:rsidP="001B39B1">
      <w:pPr>
        <w:jc w:val="both"/>
        <w:rPr>
          <w:rFonts w:ascii="Arial" w:hAnsi="Arial" w:cs="Arial"/>
          <w:szCs w:val="24"/>
        </w:rPr>
      </w:pPr>
      <w:r>
        <w:rPr>
          <w:rFonts w:ascii="Arial" w:hAnsi="Arial" w:cs="Arial"/>
          <w:szCs w:val="24"/>
        </w:rPr>
        <w:t xml:space="preserve">This MOU supersedes all prior representations. The parties may amend this MOU by subsequent written amendments. The parties will not amend this MOU orally. The laws of the State of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govern this MOU. </w:t>
      </w:r>
    </w:p>
    <w:p w:rsidR="001B39B1" w:rsidRPr="00F1593A" w:rsidRDefault="001B39B1" w:rsidP="001B39B1">
      <w:pPr>
        <w:jc w:val="both"/>
        <w:rPr>
          <w:rFonts w:ascii="Arial" w:hAnsi="Arial" w:cs="Arial"/>
          <w:sz w:val="22"/>
          <w:szCs w:val="22"/>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9.</w:t>
      </w:r>
      <w:r>
        <w:rPr>
          <w:rFonts w:ascii="Arial" w:hAnsi="Arial" w:cs="Arial"/>
          <w:b/>
          <w:szCs w:val="24"/>
        </w:rPr>
        <w:tab/>
        <w:t>TERMINATION</w:t>
      </w:r>
    </w:p>
    <w:p w:rsidR="001B39B1" w:rsidRPr="00F1593A" w:rsidRDefault="001B39B1" w:rsidP="001B39B1">
      <w:pPr>
        <w:jc w:val="both"/>
        <w:rPr>
          <w:rFonts w:ascii="Arial" w:hAnsi="Arial" w:cs="Arial"/>
          <w:sz w:val="22"/>
          <w:szCs w:val="22"/>
        </w:rPr>
      </w:pPr>
    </w:p>
    <w:p w:rsidR="001B39B1" w:rsidRDefault="0068376F" w:rsidP="001B39B1">
      <w:pPr>
        <w:jc w:val="both"/>
        <w:rPr>
          <w:rFonts w:ascii="Arial" w:hAnsi="Arial" w:cs="Arial"/>
          <w:szCs w:val="24"/>
        </w:rPr>
      </w:pPr>
      <w:r>
        <w:rPr>
          <w:rFonts w:ascii="Arial" w:hAnsi="Arial" w:cs="Arial"/>
          <w:szCs w:val="24"/>
        </w:rPr>
        <w:t>Any</w:t>
      </w:r>
      <w:r w:rsidR="001B39B1">
        <w:rPr>
          <w:rFonts w:ascii="Arial" w:hAnsi="Arial" w:cs="Arial"/>
          <w:szCs w:val="24"/>
        </w:rPr>
        <w:t xml:space="preserve"> party may terminate this MOU by:</w:t>
      </w:r>
    </w:p>
    <w:p w:rsidR="001B39B1" w:rsidRPr="00F1593A" w:rsidRDefault="001B39B1" w:rsidP="001B39B1">
      <w:pPr>
        <w:jc w:val="both"/>
        <w:rPr>
          <w:rFonts w:ascii="Arial" w:hAnsi="Arial" w:cs="Arial"/>
          <w:sz w:val="22"/>
          <w:szCs w:val="22"/>
        </w:rPr>
      </w:pPr>
    </w:p>
    <w:p w:rsidR="001B39B1" w:rsidRDefault="001B39B1" w:rsidP="001B39B1">
      <w:pPr>
        <w:ind w:left="1440" w:hanging="1440"/>
        <w:jc w:val="both"/>
        <w:rPr>
          <w:rFonts w:ascii="Arial" w:hAnsi="Arial" w:cs="Arial"/>
          <w:szCs w:val="24"/>
        </w:rPr>
      </w:pPr>
      <w:r>
        <w:rPr>
          <w:rFonts w:ascii="Arial" w:hAnsi="Arial" w:cs="Arial"/>
          <w:szCs w:val="24"/>
        </w:rPr>
        <w:tab/>
        <w:t>9.1</w:t>
      </w:r>
      <w:r>
        <w:rPr>
          <w:rFonts w:ascii="Arial" w:hAnsi="Arial" w:cs="Arial"/>
          <w:szCs w:val="24"/>
        </w:rPr>
        <w:tab/>
        <w:t>Providing written notice to the other party at least 30 days prior to the date of termination;</w:t>
      </w:r>
    </w:p>
    <w:p w:rsidR="001B39B1" w:rsidRDefault="001B39B1" w:rsidP="001B39B1">
      <w:pPr>
        <w:jc w:val="both"/>
        <w:rPr>
          <w:rFonts w:ascii="Arial" w:hAnsi="Arial" w:cs="Arial"/>
          <w:szCs w:val="24"/>
        </w:rPr>
      </w:pPr>
      <w:r>
        <w:rPr>
          <w:rFonts w:ascii="Arial" w:hAnsi="Arial" w:cs="Arial"/>
          <w:szCs w:val="24"/>
        </w:rPr>
        <w:tab/>
        <w:t xml:space="preserve">           9.2.</w:t>
      </w:r>
      <w:r>
        <w:rPr>
          <w:rFonts w:ascii="Arial" w:hAnsi="Arial" w:cs="Arial"/>
          <w:szCs w:val="24"/>
        </w:rPr>
        <w:tab/>
        <w:t xml:space="preserve">Providing, in the written notice, the date of termination; </w:t>
      </w:r>
    </w:p>
    <w:p w:rsidR="001B39B1" w:rsidRDefault="001B39B1" w:rsidP="001B39B1">
      <w:pPr>
        <w:ind w:left="1440" w:hanging="1440"/>
        <w:jc w:val="both"/>
        <w:rPr>
          <w:rFonts w:ascii="Arial" w:hAnsi="Arial" w:cs="Arial"/>
          <w:szCs w:val="24"/>
        </w:rPr>
      </w:pPr>
      <w:r>
        <w:rPr>
          <w:rFonts w:ascii="Arial" w:hAnsi="Arial" w:cs="Arial"/>
          <w:szCs w:val="24"/>
        </w:rPr>
        <w:tab/>
        <w:t>9.3.</w:t>
      </w:r>
      <w:r>
        <w:rPr>
          <w:rFonts w:ascii="Arial" w:hAnsi="Arial" w:cs="Arial"/>
          <w:szCs w:val="24"/>
        </w:rPr>
        <w:tab/>
        <w:t>Sending the written notice by certified mail, return receipt requested to the party at its address.</w:t>
      </w:r>
    </w:p>
    <w:p w:rsidR="001B39B1" w:rsidRPr="00F1593A" w:rsidRDefault="001B39B1" w:rsidP="001B39B1">
      <w:pPr>
        <w:jc w:val="both"/>
        <w:rPr>
          <w:rFonts w:ascii="Arial" w:hAnsi="Arial" w:cs="Arial"/>
          <w:sz w:val="22"/>
          <w:szCs w:val="22"/>
          <w:u w:val="single"/>
        </w:rPr>
      </w:pPr>
    </w:p>
    <w:p w:rsidR="001B39B1" w:rsidRDefault="001B39B1" w:rsidP="001B39B1">
      <w:pPr>
        <w:jc w:val="both"/>
        <w:rPr>
          <w:rFonts w:ascii="Arial" w:hAnsi="Arial" w:cs="Arial"/>
          <w:b/>
          <w:szCs w:val="24"/>
        </w:rPr>
      </w:pPr>
      <w:r>
        <w:rPr>
          <w:rFonts w:ascii="Arial" w:hAnsi="Arial" w:cs="Arial"/>
          <w:b/>
          <w:szCs w:val="24"/>
        </w:rPr>
        <w:t>10.</w:t>
      </w:r>
      <w:r>
        <w:rPr>
          <w:rFonts w:ascii="Arial" w:hAnsi="Arial" w:cs="Arial"/>
          <w:b/>
          <w:szCs w:val="24"/>
        </w:rPr>
        <w:tab/>
        <w:t>PARTIES ADDRESSES</w:t>
      </w:r>
    </w:p>
    <w:p w:rsidR="001B39B1" w:rsidRDefault="001B39B1" w:rsidP="001B39B1">
      <w:pPr>
        <w:jc w:val="both"/>
        <w:rPr>
          <w:rFonts w:ascii="Arial" w:hAnsi="Arial" w:cs="Arial"/>
          <w:b/>
          <w:szCs w:val="24"/>
        </w:rPr>
      </w:pPr>
    </w:p>
    <w:p w:rsidR="001B39B1" w:rsidRDefault="001B39B1" w:rsidP="001B39B1">
      <w:pPr>
        <w:widowControl/>
        <w:rPr>
          <w:rFonts w:ascii="Arial" w:hAnsi="Arial" w:cs="Arial"/>
          <w:szCs w:val="24"/>
        </w:rPr>
      </w:pPr>
      <w:r>
        <w:rPr>
          <w:rFonts w:ascii="Arial" w:hAnsi="Arial" w:cs="Arial"/>
          <w:szCs w:val="24"/>
        </w:rPr>
        <w:t>Department of State Health Services</w:t>
      </w:r>
    </w:p>
    <w:p w:rsidR="001B39B1" w:rsidRDefault="001B39B1" w:rsidP="001B39B1">
      <w:pPr>
        <w:widowControl/>
        <w:rPr>
          <w:rFonts w:ascii="Arial" w:hAnsi="Arial" w:cs="Arial"/>
          <w:szCs w:val="24"/>
        </w:rPr>
      </w:pPr>
      <w:smartTag w:uri="urn:schemas-microsoft-com:office:smarttags" w:element="address">
        <w:smartTag w:uri="urn:schemas-microsoft-com:office:smarttags" w:element="Street">
          <w:r>
            <w:rPr>
              <w:rFonts w:ascii="Arial" w:hAnsi="Arial" w:cs="Arial"/>
              <w:szCs w:val="24"/>
            </w:rPr>
            <w:t>P. O. Box</w:t>
          </w:r>
        </w:smartTag>
        <w:r>
          <w:rPr>
            <w:rFonts w:ascii="Arial" w:hAnsi="Arial" w:cs="Arial"/>
            <w:szCs w:val="24"/>
          </w:rPr>
          <w:t xml:space="preserve"> 149347</w:t>
        </w:r>
      </w:smartTag>
    </w:p>
    <w:p w:rsidR="001B39B1" w:rsidRDefault="001B39B1" w:rsidP="001B39B1">
      <w:pPr>
        <w:widowControl/>
        <w:rPr>
          <w:rFonts w:ascii="Arial" w:hAnsi="Arial" w:cs="Arial"/>
          <w:szCs w:val="24"/>
        </w:rPr>
      </w:pPr>
      <w:smartTag w:uri="urn:schemas-microsoft-com:office:smarttags" w:element="place">
        <w:smartTag w:uri="urn:schemas-microsoft-com:office:smarttags" w:element="City">
          <w:r>
            <w:rPr>
              <w:rFonts w:ascii="Arial" w:hAnsi="Arial" w:cs="Arial"/>
              <w:szCs w:val="24"/>
            </w:rPr>
            <w:t>Austin</w:t>
          </w:r>
        </w:smartTag>
      </w:smartTag>
      <w:r>
        <w:rPr>
          <w:rFonts w:ascii="Arial" w:hAnsi="Arial" w:cs="Arial"/>
          <w:szCs w:val="24"/>
        </w:rPr>
        <w:t xml:space="preserve"> TX 78714-3199</w:t>
      </w:r>
    </w:p>
    <w:p w:rsidR="001B39B1" w:rsidRDefault="001B39B1" w:rsidP="001B39B1">
      <w:pPr>
        <w:widowControl/>
        <w:rPr>
          <w:rFonts w:ascii="Arial" w:hAnsi="Arial" w:cs="Arial"/>
          <w:szCs w:val="24"/>
        </w:rPr>
      </w:pPr>
    </w:p>
    <w:p w:rsidR="001B39B1" w:rsidRDefault="001B39B1" w:rsidP="001B39B1">
      <w:pPr>
        <w:widowControl/>
        <w:rPr>
          <w:rFonts w:ascii="Arial" w:hAnsi="Arial" w:cs="Arial"/>
          <w:szCs w:val="24"/>
        </w:rPr>
      </w:pPr>
      <w:r>
        <w:rPr>
          <w:rFonts w:ascii="Arial" w:hAnsi="Arial" w:cs="Arial"/>
          <w:szCs w:val="24"/>
        </w:rPr>
        <w:t>PROVIDER</w:t>
      </w:r>
    </w:p>
    <w:p w:rsidR="001B39B1" w:rsidRDefault="001B39B1" w:rsidP="001B39B1">
      <w:pPr>
        <w:widowControl/>
        <w:rPr>
          <w:rFonts w:ascii="Arial" w:hAnsi="Arial" w:cs="Arial"/>
          <w:szCs w:val="24"/>
        </w:rPr>
      </w:pPr>
      <w:r>
        <w:rPr>
          <w:rFonts w:ascii="Arial" w:hAnsi="Arial" w:cs="Arial"/>
          <w:szCs w:val="24"/>
        </w:rPr>
        <w:t>Street or Mail Address</w:t>
      </w:r>
    </w:p>
    <w:p w:rsidR="001B39B1" w:rsidRDefault="001B39B1" w:rsidP="001B39B1">
      <w:pPr>
        <w:widowControl/>
        <w:rPr>
          <w:rFonts w:ascii="Arial" w:hAnsi="Arial" w:cs="Arial"/>
          <w:szCs w:val="24"/>
        </w:rPr>
      </w:pPr>
      <w:r>
        <w:rPr>
          <w:rFonts w:ascii="Arial" w:hAnsi="Arial" w:cs="Arial"/>
          <w:szCs w:val="24"/>
        </w:rPr>
        <w:t xml:space="preserve">                , TX </w:t>
      </w:r>
    </w:p>
    <w:p w:rsidR="001B39B1" w:rsidRDefault="001B39B1" w:rsidP="001B39B1">
      <w:pPr>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Department of State Hea</w:t>
      </w:r>
      <w:r w:rsidR="007E5F5A">
        <w:rPr>
          <w:rFonts w:ascii="Arial" w:hAnsi="Arial" w:cs="Arial"/>
          <w:b/>
          <w:szCs w:val="24"/>
        </w:rPr>
        <w:t>l</w:t>
      </w:r>
      <w:r>
        <w:rPr>
          <w:rFonts w:ascii="Arial" w:hAnsi="Arial" w:cs="Arial"/>
          <w:b/>
          <w:szCs w:val="24"/>
        </w:rPr>
        <w:t>th Services</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p>
    <w:p w:rsidR="001B39B1" w:rsidRPr="00D953B6" w:rsidRDefault="001B39B1" w:rsidP="001B39B1">
      <w:pPr>
        <w:ind w:left="1440" w:hanging="1440"/>
        <w:rPr>
          <w:rFonts w:ascii="Arial" w:hAnsi="Arial" w:cs="Arial"/>
          <w:b/>
          <w:szCs w:val="24"/>
        </w:rPr>
      </w:pPr>
      <w:r>
        <w:rPr>
          <w:rFonts w:ascii="Arial" w:hAnsi="Arial" w:cs="Arial"/>
          <w:b/>
          <w:szCs w:val="24"/>
        </w:rPr>
        <w:t>PROVIDER</w:t>
      </w:r>
    </w:p>
    <w:p w:rsidR="001B39B1" w:rsidRDefault="001B39B1" w:rsidP="001B39B1">
      <w:pPr>
        <w:jc w:val="both"/>
        <w:rPr>
          <w:rFonts w:ascii="Arial" w:hAnsi="Arial" w:cs="Arial"/>
          <w:b/>
          <w:szCs w:val="24"/>
          <w:u w:val="single"/>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w:t>
      </w:r>
    </w:p>
    <w:p w:rsidR="00373030" w:rsidRDefault="008B69EE" w:rsidP="008B69EE">
      <w:pPr>
        <w:rPr>
          <w:rFonts w:ascii="Arial" w:hAnsi="Arial" w:cs="Arial"/>
          <w:b/>
          <w:szCs w:val="24"/>
        </w:rPr>
      </w:pPr>
      <w:r>
        <w:rPr>
          <w:rFonts w:ascii="Arial" w:hAnsi="Arial" w:cs="Arial"/>
          <w:b/>
          <w:szCs w:val="24"/>
        </w:rPr>
        <w:t xml:space="preserve">         </w:t>
      </w:r>
    </w:p>
    <w:p w:rsidR="00373030" w:rsidRDefault="00373030" w:rsidP="008B69EE">
      <w:pPr>
        <w:rPr>
          <w:rFonts w:ascii="Arial" w:hAnsi="Arial" w:cs="Arial"/>
          <w:b/>
          <w:szCs w:val="24"/>
        </w:rPr>
      </w:pPr>
    </w:p>
    <w:p w:rsidR="0068376F" w:rsidRPr="00D953B6" w:rsidRDefault="0068376F" w:rsidP="008B69EE">
      <w:pPr>
        <w:rPr>
          <w:rFonts w:ascii="Arial" w:hAnsi="Arial" w:cs="Arial"/>
          <w:b/>
          <w:szCs w:val="24"/>
        </w:rPr>
      </w:pPr>
      <w:r>
        <w:rPr>
          <w:rFonts w:ascii="Arial" w:hAnsi="Arial" w:cs="Arial"/>
          <w:b/>
          <w:szCs w:val="24"/>
        </w:rPr>
        <w:t xml:space="preserve"> LOCAL HEALTH DEPARTMENT</w:t>
      </w:r>
    </w:p>
    <w:p w:rsidR="0068376F" w:rsidRDefault="0068376F" w:rsidP="0068376F">
      <w:pPr>
        <w:jc w:val="both"/>
        <w:rPr>
          <w:rFonts w:ascii="Arial" w:hAnsi="Arial" w:cs="Arial"/>
          <w:b/>
          <w:szCs w:val="24"/>
          <w:u w:val="single"/>
        </w:rPr>
      </w:pPr>
    </w:p>
    <w:p w:rsidR="0068376F" w:rsidRDefault="00A445E5" w:rsidP="0068376F">
      <w:pPr>
        <w:ind w:left="1440" w:hanging="1440"/>
        <w:rPr>
          <w:rFonts w:ascii="Arial" w:hAnsi="Arial" w:cs="Arial"/>
          <w:b/>
          <w:szCs w:val="24"/>
        </w:rPr>
      </w:pPr>
      <w:r>
        <w:rPr>
          <w:rFonts w:ascii="Arial" w:hAnsi="Arial" w:cs="Arial"/>
          <w:b/>
          <w:szCs w:val="24"/>
        </w:rPr>
        <w:t>By: _</w:t>
      </w:r>
      <w:r w:rsidR="0068376F">
        <w:rPr>
          <w:rFonts w:ascii="Arial" w:hAnsi="Arial" w:cs="Arial"/>
          <w:b/>
          <w:szCs w:val="24"/>
        </w:rPr>
        <w:t>_____________</w:t>
      </w:r>
      <w:r>
        <w:rPr>
          <w:rFonts w:ascii="Arial" w:hAnsi="Arial" w:cs="Arial"/>
          <w:b/>
          <w:szCs w:val="24"/>
          <w:u w:val="single"/>
        </w:rPr>
        <w:t xml:space="preserve">                           </w:t>
      </w:r>
      <w:r w:rsidR="0068376F">
        <w:rPr>
          <w:rFonts w:ascii="Arial" w:hAnsi="Arial" w:cs="Arial"/>
          <w:b/>
          <w:szCs w:val="24"/>
        </w:rPr>
        <w:t>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Name: __</w:t>
      </w:r>
      <w:r w:rsidR="00A445E5">
        <w:rPr>
          <w:rFonts w:ascii="Arial" w:hAnsi="Arial" w:cs="Arial"/>
          <w:b/>
          <w:szCs w:val="24"/>
          <w:u w:val="single"/>
        </w:rPr>
        <w:t>Ramon Garcia</w:t>
      </w:r>
      <w:r>
        <w:rPr>
          <w:rFonts w:ascii="Arial" w:hAnsi="Arial" w:cs="Arial"/>
          <w:b/>
          <w:szCs w:val="24"/>
        </w:rPr>
        <w:t>____________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Date:___________________________</w:t>
      </w:r>
    </w:p>
    <w:p w:rsidR="0068376F" w:rsidRDefault="0068376F" w:rsidP="0068376F">
      <w:pPr>
        <w:ind w:left="1440" w:hanging="1440"/>
        <w:rPr>
          <w:rFonts w:ascii="Arial" w:hAnsi="Arial" w:cs="Arial"/>
          <w:b/>
          <w:szCs w:val="24"/>
        </w:rPr>
      </w:pPr>
    </w:p>
    <w:p w:rsidR="001B39B1" w:rsidRDefault="0068376F" w:rsidP="0068376F">
      <w:pPr>
        <w:jc w:val="both"/>
        <w:rPr>
          <w:rFonts w:ascii="Arial" w:hAnsi="Arial" w:cs="Arial"/>
          <w:b/>
          <w:szCs w:val="24"/>
        </w:rPr>
      </w:pPr>
      <w:r>
        <w:rPr>
          <w:rFonts w:ascii="Arial" w:hAnsi="Arial" w:cs="Arial"/>
          <w:b/>
          <w:szCs w:val="24"/>
        </w:rPr>
        <w:t>Title: __</w:t>
      </w:r>
      <w:r w:rsidR="00A445E5">
        <w:rPr>
          <w:rFonts w:ascii="Arial" w:hAnsi="Arial" w:cs="Arial"/>
          <w:b/>
          <w:szCs w:val="24"/>
          <w:u w:val="single"/>
        </w:rPr>
        <w:t>Hidalgo Count y Judge</w:t>
      </w:r>
      <w:r>
        <w:rPr>
          <w:rFonts w:ascii="Arial" w:hAnsi="Arial" w:cs="Arial"/>
          <w:b/>
          <w:szCs w:val="24"/>
        </w:rPr>
        <w:t>_____</w:t>
      </w:r>
    </w:p>
    <w:p w:rsidR="001B39B1" w:rsidRDefault="001B39B1" w:rsidP="001B39B1">
      <w:pPr>
        <w:jc w:val="both"/>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jc w:val="center"/>
        <w:rPr>
          <w:rFonts w:ascii="Arial" w:hAnsi="Arial" w:cs="Arial"/>
          <w:b/>
          <w:bCs/>
          <w:szCs w:val="24"/>
        </w:rPr>
      </w:pPr>
      <w:r w:rsidRPr="00A25BEE">
        <w:rPr>
          <w:rFonts w:ascii="Arial" w:hAnsi="Arial" w:cs="Arial"/>
          <w:b/>
          <w:bCs/>
          <w:szCs w:val="24"/>
        </w:rPr>
        <w:t>Exhibit A:</w:t>
      </w:r>
      <w:r>
        <w:rPr>
          <w:rFonts w:ascii="Arial" w:hAnsi="Arial" w:cs="Arial"/>
          <w:b/>
          <w:bCs/>
          <w:szCs w:val="24"/>
        </w:rPr>
        <w:t xml:space="preserve"> </w:t>
      </w:r>
      <w:proofErr w:type="spellStart"/>
      <w:r w:rsidRPr="00A25BEE">
        <w:rPr>
          <w:rFonts w:ascii="Arial" w:hAnsi="Arial" w:cs="Arial"/>
          <w:b/>
          <w:bCs/>
          <w:szCs w:val="24"/>
        </w:rPr>
        <w:t>Syndromic</w:t>
      </w:r>
      <w:proofErr w:type="spellEnd"/>
      <w:r w:rsidRPr="00A25BEE">
        <w:rPr>
          <w:rFonts w:ascii="Arial" w:hAnsi="Arial" w:cs="Arial"/>
          <w:b/>
          <w:bCs/>
          <w:szCs w:val="24"/>
        </w:rPr>
        <w:t xml:space="preserve"> Surveillance Project Guidelines and Timetable</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i/>
          <w:iCs/>
          <w:szCs w:val="24"/>
        </w:rPr>
      </w:pPr>
      <w:r w:rsidRPr="00A25BEE">
        <w:rPr>
          <w:rFonts w:ascii="Arial" w:hAnsi="Arial" w:cs="Arial"/>
          <w:b/>
          <w:bCs/>
          <w:i/>
          <w:iCs/>
          <w:szCs w:val="24"/>
        </w:rPr>
        <w:t>Objectives and participant benefits:</w:t>
      </w:r>
      <w:r w:rsidRPr="00A25BEE">
        <w:rPr>
          <w:rFonts w:ascii="Arial" w:hAnsi="Arial" w:cs="Arial"/>
          <w:i/>
          <w:iCs/>
          <w:szCs w:val="24"/>
        </w:rPr>
        <w:t xml:space="preserve"> </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szCs w:val="24"/>
        </w:rPr>
      </w:pPr>
      <w:r w:rsidRPr="00A25BEE">
        <w:rPr>
          <w:rFonts w:ascii="Arial" w:hAnsi="Arial" w:cs="Arial"/>
          <w:szCs w:val="24"/>
        </w:rPr>
        <w:t xml:space="preserve">Disease detection and investigation is one of several </w:t>
      </w:r>
      <w:r>
        <w:rPr>
          <w:rFonts w:ascii="Arial" w:hAnsi="Arial" w:cs="Arial"/>
          <w:szCs w:val="24"/>
        </w:rPr>
        <w:t xml:space="preserve">core functions </w:t>
      </w:r>
      <w:r w:rsidR="0068376F">
        <w:rPr>
          <w:rFonts w:ascii="Arial" w:hAnsi="Arial" w:cs="Arial"/>
          <w:szCs w:val="24"/>
        </w:rPr>
        <w:t>of the Texas</w:t>
      </w:r>
      <w:r>
        <w:rPr>
          <w:rFonts w:ascii="Arial" w:hAnsi="Arial" w:cs="Arial"/>
          <w:szCs w:val="24"/>
        </w:rPr>
        <w:t xml:space="preserve"> </w:t>
      </w:r>
      <w:r w:rsidR="0068376F">
        <w:rPr>
          <w:rFonts w:ascii="Arial" w:hAnsi="Arial" w:cs="Arial"/>
          <w:szCs w:val="24"/>
        </w:rPr>
        <w:t xml:space="preserve">Department of State Health Services and Local </w:t>
      </w:r>
      <w:r>
        <w:rPr>
          <w:rFonts w:ascii="Arial" w:hAnsi="Arial" w:cs="Arial"/>
          <w:szCs w:val="24"/>
        </w:rPr>
        <w:t xml:space="preserve">Health </w:t>
      </w:r>
      <w:r w:rsidR="007E5F5A">
        <w:rPr>
          <w:rFonts w:ascii="Arial" w:hAnsi="Arial" w:cs="Arial"/>
          <w:szCs w:val="24"/>
        </w:rPr>
        <w:t>Department</w:t>
      </w:r>
      <w:r>
        <w:rPr>
          <w:rFonts w:ascii="Arial" w:hAnsi="Arial" w:cs="Arial"/>
          <w:szCs w:val="24"/>
        </w:rPr>
        <w:t xml:space="preserve">s. </w:t>
      </w:r>
      <w:r w:rsidRPr="00A25BEE">
        <w:rPr>
          <w:rFonts w:ascii="Arial" w:hAnsi="Arial" w:cs="Arial"/>
          <w:szCs w:val="24"/>
        </w:rPr>
        <w:t xml:space="preserve">Working with </w:t>
      </w:r>
      <w:r>
        <w:rPr>
          <w:rFonts w:ascii="Arial" w:hAnsi="Arial" w:cs="Arial"/>
          <w:szCs w:val="24"/>
        </w:rPr>
        <w:t>the Centers for Disease Control and Prevention (CDC) as well as health care providers and local</w:t>
      </w:r>
      <w:r w:rsidRPr="00A25BEE">
        <w:rPr>
          <w:rFonts w:ascii="Arial" w:hAnsi="Arial" w:cs="Arial"/>
          <w:szCs w:val="24"/>
        </w:rPr>
        <w:t xml:space="preserve"> health departments across Texas, </w:t>
      </w:r>
      <w:r w:rsidR="007E5F5A">
        <w:rPr>
          <w:rFonts w:ascii="Arial" w:hAnsi="Arial" w:cs="Arial"/>
          <w:szCs w:val="24"/>
        </w:rPr>
        <w:t>HEALTH DEPARTMENTS are</w:t>
      </w:r>
      <w:r>
        <w:rPr>
          <w:rFonts w:ascii="Arial" w:hAnsi="Arial" w:cs="Arial"/>
          <w:szCs w:val="24"/>
        </w:rPr>
        <w:t xml:space="preserve"> participating in </w:t>
      </w:r>
      <w:proofErr w:type="spellStart"/>
      <w:r>
        <w:rPr>
          <w:rFonts w:ascii="Arial" w:hAnsi="Arial" w:cs="Arial"/>
          <w:szCs w:val="24"/>
        </w:rPr>
        <w:t>BioSense</w:t>
      </w:r>
      <w:proofErr w:type="spellEnd"/>
      <w:r>
        <w:rPr>
          <w:rFonts w:ascii="Arial" w:hAnsi="Arial" w:cs="Arial"/>
          <w:szCs w:val="24"/>
        </w:rPr>
        <w:t xml:space="preserve"> 2.0, the only </w:t>
      </w:r>
      <w:proofErr w:type="spellStart"/>
      <w:r w:rsidRPr="00A25BEE">
        <w:rPr>
          <w:rFonts w:ascii="Arial" w:hAnsi="Arial" w:cs="Arial"/>
          <w:szCs w:val="24"/>
        </w:rPr>
        <w:t>syndromic</w:t>
      </w:r>
      <w:proofErr w:type="spellEnd"/>
      <w:r w:rsidRPr="00A25BEE">
        <w:rPr>
          <w:rFonts w:ascii="Arial" w:hAnsi="Arial" w:cs="Arial"/>
          <w:szCs w:val="24"/>
        </w:rPr>
        <w:t xml:space="preserve"> surveillance </w:t>
      </w:r>
      <w:r>
        <w:rPr>
          <w:rFonts w:ascii="Arial" w:hAnsi="Arial" w:cs="Arial"/>
          <w:szCs w:val="24"/>
        </w:rPr>
        <w:t xml:space="preserve">reporting </w:t>
      </w:r>
      <w:r w:rsidRPr="00A25BEE">
        <w:rPr>
          <w:rFonts w:ascii="Arial" w:hAnsi="Arial" w:cs="Arial"/>
          <w:szCs w:val="24"/>
        </w:rPr>
        <w:t>network</w:t>
      </w:r>
      <w:r>
        <w:rPr>
          <w:rFonts w:ascii="Arial" w:hAnsi="Arial" w:cs="Arial"/>
          <w:szCs w:val="24"/>
        </w:rPr>
        <w:t xml:space="preserve"> designed to provide a national view of health data.  </w:t>
      </w:r>
      <w:r w:rsidRPr="00A25BEE">
        <w:rPr>
          <w:rFonts w:ascii="Arial" w:hAnsi="Arial" w:cs="Arial"/>
          <w:szCs w:val="24"/>
        </w:rPr>
        <w:t xml:space="preserve"> </w:t>
      </w:r>
    </w:p>
    <w:p w:rsidR="001B39B1" w:rsidRPr="00A25BEE" w:rsidRDefault="001B39B1" w:rsidP="001B39B1">
      <w:pPr>
        <w:rPr>
          <w:rFonts w:ascii="Arial" w:hAnsi="Arial" w:cs="Arial"/>
          <w:szCs w:val="24"/>
        </w:rPr>
      </w:pPr>
    </w:p>
    <w:p w:rsidR="001B39B1" w:rsidRDefault="001B39B1" w:rsidP="001B39B1">
      <w:pPr>
        <w:rPr>
          <w:rFonts w:ascii="Arial" w:hAnsi="Arial" w:cs="Arial"/>
          <w:szCs w:val="24"/>
        </w:rPr>
      </w:pPr>
      <w:r w:rsidRPr="00A25BEE">
        <w:rPr>
          <w:rFonts w:ascii="Arial" w:hAnsi="Arial" w:cs="Arial"/>
          <w:szCs w:val="24"/>
        </w:rPr>
        <w:t>Several benefits may accrue for participating health care providers, including but not necessarily limited to</w:t>
      </w:r>
      <w:r>
        <w:rPr>
          <w:rFonts w:ascii="Arial" w:hAnsi="Arial" w:cs="Arial"/>
          <w:szCs w:val="24"/>
        </w:rPr>
        <w:t>:</w:t>
      </w:r>
    </w:p>
    <w:p w:rsidR="001B39B1" w:rsidRDefault="001B39B1" w:rsidP="001B39B1">
      <w:pPr>
        <w:rPr>
          <w:rFonts w:ascii="Arial" w:hAnsi="Arial" w:cs="Arial"/>
          <w:szCs w:val="24"/>
        </w:rPr>
      </w:pPr>
    </w:p>
    <w:p w:rsidR="001B39B1"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The ability to view and analyze their own data using existing or future views available to authorized </w:t>
      </w:r>
      <w:proofErr w:type="spellStart"/>
      <w:r w:rsidRPr="00792747">
        <w:rPr>
          <w:rFonts w:ascii="Arial" w:hAnsi="Arial" w:cs="Arial"/>
          <w:szCs w:val="24"/>
        </w:rPr>
        <w:t>BioSense</w:t>
      </w:r>
      <w:proofErr w:type="spellEnd"/>
      <w:r w:rsidRPr="00792747">
        <w:rPr>
          <w:rFonts w:ascii="Arial" w:hAnsi="Arial" w:cs="Arial"/>
          <w:szCs w:val="24"/>
        </w:rPr>
        <w:t xml:space="preserve"> 2.0 users</w:t>
      </w:r>
    </w:p>
    <w:p w:rsidR="001B39B1" w:rsidRPr="00792747"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Access to surveillance system-generated information from </w:t>
      </w:r>
      <w:r w:rsidR="007E5F5A">
        <w:rPr>
          <w:rFonts w:ascii="Arial" w:hAnsi="Arial" w:cs="Arial"/>
          <w:szCs w:val="24"/>
        </w:rPr>
        <w:t>HEALTH DEPARTMENTS</w:t>
      </w:r>
      <w:r w:rsidRPr="00792747">
        <w:rPr>
          <w:rFonts w:ascii="Arial" w:hAnsi="Arial" w:cs="Arial"/>
          <w:szCs w:val="24"/>
        </w:rPr>
        <w:t xml:space="preserve"> or </w:t>
      </w:r>
      <w:r w:rsidR="007E5F5A">
        <w:rPr>
          <w:rFonts w:ascii="Arial" w:hAnsi="Arial" w:cs="Arial"/>
          <w:szCs w:val="24"/>
        </w:rPr>
        <w:t>their</w:t>
      </w:r>
      <w:r>
        <w:rPr>
          <w:rFonts w:ascii="Arial" w:hAnsi="Arial" w:cs="Arial"/>
          <w:szCs w:val="24"/>
        </w:rPr>
        <w:t xml:space="preserve"> authorized agents </w:t>
      </w:r>
      <w:r w:rsidRPr="00792747">
        <w:rPr>
          <w:rFonts w:ascii="Arial" w:hAnsi="Arial" w:cs="Arial"/>
          <w:szCs w:val="24"/>
        </w:rPr>
        <w:t>concerning disease outbreaks and patterns</w:t>
      </w:r>
    </w:p>
    <w:p w:rsidR="001B39B1"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The ability to achieve certain of the meaningful use of electronic health records provisions outlined in the Affordable Care Act and related legislation</w:t>
      </w:r>
    </w:p>
    <w:p w:rsidR="001B39B1" w:rsidRPr="00A25BEE"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Ce</w:t>
      </w:r>
      <w:r w:rsidRPr="00A25BEE">
        <w:rPr>
          <w:rFonts w:ascii="Arial" w:hAnsi="Arial" w:cs="Arial"/>
          <w:szCs w:val="24"/>
        </w:rPr>
        <w:t xml:space="preserve">rtain intangibles associated with providing support for regional </w:t>
      </w:r>
      <w:r>
        <w:rPr>
          <w:rFonts w:ascii="Arial" w:hAnsi="Arial" w:cs="Arial"/>
          <w:szCs w:val="24"/>
        </w:rPr>
        <w:t xml:space="preserve">and state </w:t>
      </w:r>
      <w:r w:rsidRPr="00A25BEE">
        <w:rPr>
          <w:rFonts w:ascii="Arial" w:hAnsi="Arial" w:cs="Arial"/>
          <w:szCs w:val="24"/>
        </w:rPr>
        <w:t xml:space="preserve">efforts to help protect the public health and prevent or mitigate the effects of terrorism. </w:t>
      </w:r>
    </w:p>
    <w:p w:rsidR="001B39B1" w:rsidRPr="00A25BEE" w:rsidRDefault="001B39B1" w:rsidP="001B39B1">
      <w:pPr>
        <w:rPr>
          <w:rFonts w:ascii="Arial" w:hAnsi="Arial" w:cs="Arial"/>
          <w:b/>
          <w:bCs/>
          <w:szCs w:val="24"/>
        </w:rPr>
      </w:pPr>
    </w:p>
    <w:p w:rsidR="001B39B1" w:rsidRPr="00A25BEE" w:rsidRDefault="001B39B1" w:rsidP="001B39B1">
      <w:pPr>
        <w:rPr>
          <w:rFonts w:ascii="Arial" w:hAnsi="Arial" w:cs="Arial"/>
          <w:b/>
          <w:bCs/>
          <w:i/>
          <w:iCs/>
          <w:szCs w:val="24"/>
        </w:rPr>
      </w:pPr>
      <w:r w:rsidRPr="00A25BEE">
        <w:rPr>
          <w:rFonts w:ascii="Arial" w:hAnsi="Arial" w:cs="Arial"/>
          <w:b/>
          <w:bCs/>
          <w:i/>
          <w:iCs/>
          <w:szCs w:val="24"/>
        </w:rPr>
        <w:t>Deliverables and timeline:</w:t>
      </w:r>
    </w:p>
    <w:p w:rsidR="001B39B1" w:rsidRPr="00A25BEE" w:rsidRDefault="001B39B1" w:rsidP="001B39B1">
      <w:pPr>
        <w:rPr>
          <w:rFonts w:ascii="Arial" w:hAnsi="Arial" w:cs="Arial"/>
          <w:b/>
          <w:bCs/>
          <w:i/>
          <w:iCs/>
          <w:szCs w:val="24"/>
        </w:rPr>
      </w:pP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will, </w:t>
      </w:r>
      <w:r>
        <w:rPr>
          <w:rFonts w:ascii="Arial" w:hAnsi="Arial" w:cs="Arial"/>
          <w:szCs w:val="24"/>
        </w:rPr>
        <w:t>at its earliest convenience</w:t>
      </w:r>
      <w:r w:rsidRPr="00A25BEE">
        <w:rPr>
          <w:rFonts w:ascii="Arial" w:hAnsi="Arial" w:cs="Arial"/>
          <w:szCs w:val="24"/>
        </w:rPr>
        <w:t xml:space="preserve">, select a method approved by </w:t>
      </w:r>
      <w:r w:rsidR="007E5F5A">
        <w:rPr>
          <w:rFonts w:ascii="Arial" w:hAnsi="Arial" w:cs="Arial"/>
          <w:szCs w:val="24"/>
        </w:rPr>
        <w:t>HEALTH DEPARTMENTS</w:t>
      </w:r>
      <w:r>
        <w:rPr>
          <w:rFonts w:ascii="Arial" w:hAnsi="Arial" w:cs="Arial"/>
          <w:szCs w:val="24"/>
        </w:rPr>
        <w:t xml:space="preserve">, </w:t>
      </w:r>
      <w:r w:rsidRPr="00A25BEE">
        <w:rPr>
          <w:rFonts w:ascii="Arial" w:hAnsi="Arial" w:cs="Arial"/>
          <w:szCs w:val="24"/>
        </w:rPr>
        <w:t xml:space="preserve"> for sharing the limited data set (see Exhibit B), then test and </w:t>
      </w:r>
      <w:r w:rsidRPr="00A25BEE">
        <w:rPr>
          <w:rFonts w:ascii="Arial" w:hAnsi="Arial" w:cs="Arial"/>
          <w:szCs w:val="24"/>
        </w:rPr>
        <w:lastRenderedPageBreak/>
        <w:t>implement the approved method</w:t>
      </w:r>
      <w:r>
        <w:rPr>
          <w:rFonts w:ascii="Arial" w:hAnsi="Arial" w:cs="Arial"/>
          <w:szCs w:val="24"/>
        </w:rPr>
        <w:t xml:space="preserve"> as well as </w:t>
      </w:r>
      <w:r w:rsidRPr="00A25BEE">
        <w:rPr>
          <w:rFonts w:ascii="Arial" w:hAnsi="Arial" w:cs="Arial"/>
          <w:szCs w:val="24"/>
        </w:rPr>
        <w:t xml:space="preserve">complete any other work necessary to support timely data transfers to </w:t>
      </w:r>
      <w:r w:rsidR="007E5F5A">
        <w:rPr>
          <w:rFonts w:ascii="Arial" w:hAnsi="Arial" w:cs="Arial"/>
          <w:szCs w:val="24"/>
        </w:rPr>
        <w:t>HEALTH DEPARTMENTS</w:t>
      </w:r>
      <w:r w:rsidRPr="00A25BEE">
        <w:rPr>
          <w:rFonts w:ascii="Arial" w:hAnsi="Arial" w:cs="Arial"/>
          <w:szCs w:val="24"/>
        </w:rPr>
        <w:t xml:space="preserve">. </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t>
      </w:r>
      <w:r>
        <w:rPr>
          <w:rFonts w:ascii="Arial" w:hAnsi="Arial" w:cs="Arial"/>
          <w:szCs w:val="24"/>
        </w:rPr>
        <w:t>is encouraged to</w:t>
      </w:r>
      <w:r w:rsidRPr="00A25BEE">
        <w:rPr>
          <w:rFonts w:ascii="Arial" w:hAnsi="Arial" w:cs="Arial"/>
          <w:szCs w:val="24"/>
        </w:rPr>
        <w:t xml:space="preserve"> provide a sufficient quantity of historical data (one year’s worth ideally), subject to approval</w:t>
      </w:r>
      <w:r>
        <w:rPr>
          <w:rFonts w:ascii="Arial" w:hAnsi="Arial" w:cs="Arial"/>
          <w:szCs w:val="24"/>
        </w:rPr>
        <w:t xml:space="preserve"> of </w:t>
      </w:r>
      <w:r w:rsidR="007E5F5A">
        <w:rPr>
          <w:rFonts w:ascii="Arial" w:hAnsi="Arial" w:cs="Arial"/>
          <w:szCs w:val="24"/>
        </w:rPr>
        <w:t xml:space="preserve">HEALTH DEPARTMENTS or their </w:t>
      </w:r>
      <w:r>
        <w:rPr>
          <w:rFonts w:ascii="Arial" w:hAnsi="Arial" w:cs="Arial"/>
          <w:szCs w:val="24"/>
        </w:rPr>
        <w:t>authorized agents</w:t>
      </w:r>
      <w:r w:rsidR="0068376F">
        <w:rPr>
          <w:rFonts w:ascii="Arial" w:hAnsi="Arial" w:cs="Arial"/>
          <w:szCs w:val="24"/>
        </w:rPr>
        <w:t>,</w:t>
      </w:r>
      <w:r w:rsidRPr="00A25BEE">
        <w:rPr>
          <w:rFonts w:ascii="Arial" w:hAnsi="Arial" w:cs="Arial"/>
          <w:szCs w:val="24"/>
        </w:rPr>
        <w:t xml:space="preserve"> for purposes of establishing an accurate baseline of</w:t>
      </w:r>
      <w:r>
        <w:rPr>
          <w:rFonts w:ascii="Arial" w:hAnsi="Arial" w:cs="Arial"/>
          <w:szCs w:val="24"/>
        </w:rPr>
        <w:t xml:space="preserve"> </w:t>
      </w:r>
      <w:r w:rsidRPr="00A25BEE">
        <w:rPr>
          <w:rFonts w:ascii="Arial" w:hAnsi="Arial" w:cs="Arial"/>
          <w:szCs w:val="24"/>
        </w:rPr>
        <w:t>hospital activity</w:t>
      </w:r>
      <w:r>
        <w:rPr>
          <w:rFonts w:ascii="Arial" w:hAnsi="Arial" w:cs="Arial"/>
          <w:szCs w:val="24"/>
        </w:rPr>
        <w:t>.</w:t>
      </w:r>
    </w:p>
    <w:p w:rsidR="001B39B1" w:rsidRPr="00A25BEE" w:rsidRDefault="007E5F5A"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HEALTH DEPARTMENTS</w:t>
      </w:r>
      <w:r w:rsidR="001B39B1" w:rsidRPr="00A25BEE">
        <w:rPr>
          <w:rFonts w:ascii="Arial" w:hAnsi="Arial" w:cs="Arial"/>
          <w:szCs w:val="24"/>
        </w:rPr>
        <w:t xml:space="preserve"> </w:t>
      </w:r>
      <w:r>
        <w:rPr>
          <w:rFonts w:ascii="Arial" w:hAnsi="Arial" w:cs="Arial"/>
          <w:szCs w:val="24"/>
        </w:rPr>
        <w:t>or their</w:t>
      </w:r>
      <w:r w:rsidR="001B39B1">
        <w:rPr>
          <w:rFonts w:ascii="Arial" w:hAnsi="Arial" w:cs="Arial"/>
          <w:szCs w:val="24"/>
        </w:rPr>
        <w:t xml:space="preserve"> authorized agents </w:t>
      </w:r>
      <w:r w:rsidR="001B39B1" w:rsidRPr="00A25BEE">
        <w:rPr>
          <w:rFonts w:ascii="Arial" w:hAnsi="Arial" w:cs="Arial"/>
          <w:szCs w:val="24"/>
        </w:rPr>
        <w:t>will coordinate any assistance available to help establish, test and ultimately maintain the approved method of data sharing.</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DSHS or its authorized agents w</w:t>
      </w:r>
      <w:r w:rsidRPr="00A25BEE">
        <w:rPr>
          <w:rFonts w:ascii="Arial" w:hAnsi="Arial" w:cs="Arial"/>
          <w:szCs w:val="24"/>
        </w:rPr>
        <w:t xml:space="preserve">ill provide one or more authorized users at </w:t>
      </w:r>
      <w:r>
        <w:rPr>
          <w:rFonts w:ascii="Arial" w:hAnsi="Arial" w:cs="Arial"/>
          <w:szCs w:val="24"/>
        </w:rPr>
        <w:t>PROVIDER</w:t>
      </w:r>
      <w:r w:rsidRPr="00A25BEE">
        <w:rPr>
          <w:rFonts w:ascii="Arial" w:hAnsi="Arial" w:cs="Arial"/>
          <w:szCs w:val="24"/>
        </w:rPr>
        <w:t xml:space="preserve"> with access rights to view </w:t>
      </w:r>
      <w:r>
        <w:rPr>
          <w:rFonts w:ascii="Arial" w:hAnsi="Arial" w:cs="Arial"/>
          <w:szCs w:val="24"/>
        </w:rPr>
        <w:t>PROVIDER</w:t>
      </w:r>
      <w:r w:rsidRPr="00A25BEE">
        <w:rPr>
          <w:rFonts w:ascii="Arial" w:hAnsi="Arial" w:cs="Arial"/>
          <w:szCs w:val="24"/>
        </w:rPr>
        <w:t xml:space="preserve"> data and aggregate, de-identified health data received </w:t>
      </w:r>
      <w:r>
        <w:rPr>
          <w:rFonts w:ascii="Arial" w:hAnsi="Arial" w:cs="Arial"/>
          <w:szCs w:val="24"/>
        </w:rPr>
        <w:t>in</w:t>
      </w:r>
      <w:r w:rsidRPr="00A25BEE">
        <w:rPr>
          <w:rFonts w:ascii="Arial" w:hAnsi="Arial" w:cs="Arial"/>
          <w:szCs w:val="24"/>
        </w:rPr>
        <w:t xml:space="preserve"> the </w:t>
      </w:r>
      <w:proofErr w:type="spellStart"/>
      <w:r>
        <w:rPr>
          <w:rFonts w:ascii="Arial" w:hAnsi="Arial" w:cs="Arial"/>
          <w:szCs w:val="24"/>
        </w:rPr>
        <w:t>BioSense</w:t>
      </w:r>
      <w:proofErr w:type="spellEnd"/>
      <w:r>
        <w:rPr>
          <w:rFonts w:ascii="Arial" w:hAnsi="Arial" w:cs="Arial"/>
          <w:szCs w:val="24"/>
        </w:rPr>
        <w:t xml:space="preserve"> 2.0</w:t>
      </w:r>
      <w:r w:rsidRPr="00A25BEE">
        <w:rPr>
          <w:rFonts w:ascii="Arial" w:hAnsi="Arial" w:cs="Arial"/>
          <w:szCs w:val="24"/>
        </w:rPr>
        <w:t xml:space="preserve"> network</w:t>
      </w:r>
      <w:r>
        <w:rPr>
          <w:rFonts w:ascii="Arial" w:hAnsi="Arial" w:cs="Arial"/>
          <w:szCs w:val="24"/>
        </w:rPr>
        <w:t xml:space="preserve"> to the fullest extent </w:t>
      </w:r>
      <w:proofErr w:type="spellStart"/>
      <w:r>
        <w:rPr>
          <w:rFonts w:ascii="Arial" w:hAnsi="Arial" w:cs="Arial"/>
          <w:szCs w:val="24"/>
        </w:rPr>
        <w:t>BioSense</w:t>
      </w:r>
      <w:proofErr w:type="spellEnd"/>
      <w:r>
        <w:rPr>
          <w:rFonts w:ascii="Arial" w:hAnsi="Arial" w:cs="Arial"/>
          <w:szCs w:val="24"/>
        </w:rPr>
        <w:t xml:space="preserve"> 2.0 accommodates this</w:t>
      </w:r>
      <w:r w:rsidRPr="00A25BEE">
        <w:rPr>
          <w:rFonts w:ascii="Arial" w:hAnsi="Arial" w:cs="Arial"/>
          <w:szCs w:val="24"/>
        </w:rPr>
        <w:t>.</w:t>
      </w: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r w:rsidRPr="00A25BEE">
        <w:rPr>
          <w:rFonts w:ascii="Arial" w:hAnsi="Arial" w:cs="Arial"/>
          <w:b/>
          <w:szCs w:val="24"/>
        </w:rPr>
        <w:t xml:space="preserve">Exhibit B: Limited Data Set Use Specifications: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tabs>
          <w:tab w:val="left" w:pos="0"/>
          <w:tab w:val="left" w:pos="8910"/>
        </w:tabs>
        <w:jc w:val="both"/>
        <w:rPr>
          <w:rFonts w:ascii="Arial" w:hAnsi="Arial" w:cs="Arial"/>
          <w:szCs w:val="24"/>
        </w:rPr>
      </w:pPr>
      <w:r>
        <w:rPr>
          <w:rFonts w:ascii="Arial" w:hAnsi="Arial" w:cs="Arial"/>
          <w:szCs w:val="24"/>
        </w:rPr>
        <w:t>The PROVIDER</w:t>
      </w:r>
      <w:r w:rsidRPr="00A25BEE">
        <w:rPr>
          <w:rFonts w:ascii="Arial" w:hAnsi="Arial" w:cs="Arial"/>
          <w:szCs w:val="24"/>
        </w:rPr>
        <w:t xml:space="preserve">, </w:t>
      </w:r>
      <w:r>
        <w:rPr>
          <w:rFonts w:ascii="Arial" w:hAnsi="Arial" w:cs="Arial"/>
          <w:szCs w:val="24"/>
        </w:rPr>
        <w:t xml:space="preserve">_______, </w:t>
      </w:r>
      <w:r w:rsidRPr="00A25BEE">
        <w:rPr>
          <w:rFonts w:ascii="Arial" w:hAnsi="Arial" w:cs="Arial"/>
          <w:szCs w:val="24"/>
        </w:rPr>
        <w:t xml:space="preserve">will disclose a limited data set as defined herein, to </w:t>
      </w:r>
      <w:r w:rsidR="007E5F5A">
        <w:rPr>
          <w:rFonts w:ascii="Arial" w:hAnsi="Arial" w:cs="Arial"/>
          <w:szCs w:val="24"/>
        </w:rPr>
        <w:t>HEALTH DEPARTMENTS or their</w:t>
      </w:r>
      <w:r>
        <w:rPr>
          <w:rFonts w:ascii="Arial" w:hAnsi="Arial" w:cs="Arial"/>
          <w:szCs w:val="24"/>
        </w:rPr>
        <w:t xml:space="preserve"> authorized agents</w:t>
      </w:r>
      <w:r w:rsidRPr="00A25BEE">
        <w:rPr>
          <w:rFonts w:ascii="Arial" w:hAnsi="Arial" w:cs="Arial"/>
          <w:szCs w:val="24"/>
        </w:rPr>
        <w:t xml:space="preserve">. </w:t>
      </w:r>
      <w:r>
        <w:rPr>
          <w:rFonts w:ascii="Arial" w:hAnsi="Arial" w:cs="Arial"/>
          <w:szCs w:val="24"/>
        </w:rPr>
        <w:t>DSHS and/or its authorized agents sha</w:t>
      </w:r>
      <w:r w:rsidRPr="00A25BEE">
        <w:rPr>
          <w:rFonts w:ascii="Arial" w:hAnsi="Arial" w:cs="Arial"/>
          <w:szCs w:val="24"/>
        </w:rPr>
        <w:t>ll limit its use of the limited data set and protect the limited data set according to the following specifications</w:t>
      </w:r>
      <w:r w:rsidR="00D96754">
        <w:rPr>
          <w:rFonts w:ascii="Arial" w:hAnsi="Arial" w:cs="Arial"/>
          <w:szCs w:val="24"/>
        </w:rPr>
        <w:t>,</w:t>
      </w:r>
      <w:r w:rsidRPr="00A25BEE">
        <w:rPr>
          <w:rFonts w:ascii="Arial" w:hAnsi="Arial" w:cs="Arial"/>
          <w:szCs w:val="24"/>
        </w:rPr>
        <w:t xml:space="preserve"> the Health Insurance Portability and Accountability Act of 1996 (HIPAA), the federal Standard</w:t>
      </w:r>
      <w:r w:rsidR="00D96754">
        <w:rPr>
          <w:rFonts w:ascii="Arial" w:hAnsi="Arial" w:cs="Arial"/>
          <w:szCs w:val="24"/>
        </w:rPr>
        <w:t>s</w:t>
      </w:r>
      <w:r w:rsidRPr="00A25BEE">
        <w:rPr>
          <w:rFonts w:ascii="Arial" w:hAnsi="Arial" w:cs="Arial"/>
          <w:szCs w:val="24"/>
        </w:rPr>
        <w:t xml:space="preserve"> for Privacy of Individually Identifiable Health Information (the privacy rule)</w:t>
      </w:r>
      <w:r w:rsidR="00D96754">
        <w:rPr>
          <w:rFonts w:ascii="Arial" w:hAnsi="Arial" w:cs="Arial"/>
          <w:szCs w:val="24"/>
        </w:rPr>
        <w:t>,</w:t>
      </w:r>
      <w:r w:rsidRPr="00A25BEE">
        <w:rPr>
          <w:rFonts w:ascii="Arial" w:hAnsi="Arial" w:cs="Arial"/>
          <w:szCs w:val="24"/>
        </w:rPr>
        <w:t xml:space="preserve"> and corresponding privacy standards and state law, as may be amended from time to time: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keepNext/>
        <w:tabs>
          <w:tab w:val="left" w:pos="720"/>
          <w:tab w:val="left" w:pos="1440"/>
          <w:tab w:val="left" w:pos="8910"/>
        </w:tabs>
        <w:jc w:val="both"/>
        <w:rPr>
          <w:rFonts w:ascii="Arial" w:hAnsi="Arial" w:cs="Arial"/>
          <w:b/>
          <w:i/>
          <w:iCs/>
          <w:szCs w:val="24"/>
        </w:rPr>
      </w:pPr>
      <w:r w:rsidRPr="00A25BEE">
        <w:rPr>
          <w:rFonts w:ascii="Arial" w:hAnsi="Arial" w:cs="Arial"/>
          <w:b/>
          <w:i/>
          <w:iCs/>
          <w:szCs w:val="24"/>
        </w:rPr>
        <w:t xml:space="preserve">Specifications for </w:t>
      </w:r>
      <w:r>
        <w:rPr>
          <w:rFonts w:ascii="Arial" w:hAnsi="Arial" w:cs="Arial"/>
          <w:b/>
          <w:i/>
          <w:iCs/>
          <w:szCs w:val="24"/>
        </w:rPr>
        <w:t>PROVIDER</w:t>
      </w:r>
      <w:r w:rsidRPr="00A25BEE">
        <w:rPr>
          <w:rFonts w:ascii="Arial" w:hAnsi="Arial" w:cs="Arial"/>
          <w:b/>
          <w:i/>
          <w:iCs/>
          <w:szCs w:val="24"/>
        </w:rPr>
        <w:t>’s disclosure of limited data set:</w:t>
      </w:r>
    </w:p>
    <w:p w:rsidR="001B39B1" w:rsidRPr="000C15B5" w:rsidRDefault="001B39B1" w:rsidP="001B39B1">
      <w:pPr>
        <w:keepNext/>
        <w:tabs>
          <w:tab w:val="left" w:pos="720"/>
          <w:tab w:val="left" w:pos="1440"/>
          <w:tab w:val="left" w:pos="8910"/>
        </w:tabs>
        <w:jc w:val="both"/>
        <w:rPr>
          <w:rFonts w:ascii="Arial" w:hAnsi="Arial" w:cs="Arial"/>
          <w:bCs/>
          <w:i/>
          <w:iCs/>
          <w:sz w:val="22"/>
          <w:szCs w:val="22"/>
        </w:rPr>
      </w:pPr>
    </w:p>
    <w:p w:rsidR="001B39B1" w:rsidRPr="00A25BEE" w:rsidRDefault="001B39B1" w:rsidP="001B39B1">
      <w:pPr>
        <w:autoSpaceDE w:val="0"/>
        <w:autoSpaceDN w:val="0"/>
        <w:adjustRightInd w:val="0"/>
        <w:jc w:val="both"/>
        <w:rPr>
          <w:rFonts w:ascii="Arial" w:hAnsi="Arial" w:cs="Arial"/>
          <w:szCs w:val="24"/>
        </w:rPr>
      </w:pPr>
      <w:r w:rsidRPr="00A25BEE">
        <w:rPr>
          <w:rFonts w:ascii="Arial" w:hAnsi="Arial" w:cs="Arial"/>
          <w:b/>
          <w:bCs/>
          <w:szCs w:val="24"/>
          <w:u w:val="single"/>
        </w:rPr>
        <w:t>Terms used</w:t>
      </w:r>
      <w:r w:rsidRPr="00A25BEE">
        <w:rPr>
          <w:rFonts w:ascii="Arial" w:hAnsi="Arial" w:cs="Arial"/>
          <w:szCs w:val="24"/>
        </w:rPr>
        <w:t>: Terms used, but not otherwise defined, in these specifications shall have the same meaning as those terms in 45 C.</w:t>
      </w:r>
      <w:r>
        <w:rPr>
          <w:rFonts w:ascii="Arial" w:hAnsi="Arial" w:cs="Arial"/>
          <w:szCs w:val="24"/>
        </w:rPr>
        <w:t>F.</w:t>
      </w:r>
      <w:r w:rsidRPr="00A25BEE">
        <w:rPr>
          <w:rFonts w:ascii="Arial" w:hAnsi="Arial" w:cs="Arial"/>
          <w:szCs w:val="24"/>
        </w:rPr>
        <w:t xml:space="preserve">R </w:t>
      </w:r>
      <w:r>
        <w:rPr>
          <w:rFonts w:ascii="Arial" w:hAnsi="Arial" w:cs="Arial"/>
          <w:szCs w:val="24"/>
        </w:rPr>
        <w:t>§§</w:t>
      </w:r>
      <w:r w:rsidRPr="00A25BEE">
        <w:rPr>
          <w:rFonts w:ascii="Arial" w:hAnsi="Arial" w:cs="Arial"/>
          <w:szCs w:val="24"/>
        </w:rPr>
        <w:t xml:space="preserve">160.013 and 164.514. </w:t>
      </w:r>
    </w:p>
    <w:p w:rsidR="001B39B1" w:rsidRPr="000C15B5" w:rsidRDefault="001B39B1" w:rsidP="001B39B1">
      <w:pPr>
        <w:autoSpaceDE w:val="0"/>
        <w:autoSpaceDN w:val="0"/>
        <w:adjustRightInd w:val="0"/>
        <w:jc w:val="both"/>
        <w:rPr>
          <w:rFonts w:ascii="Arial" w:hAnsi="Arial" w:cs="Arial"/>
          <w:sz w:val="22"/>
          <w:szCs w:val="22"/>
        </w:rPr>
      </w:pPr>
    </w:p>
    <w:p w:rsidR="001B39B1" w:rsidRPr="00277668" w:rsidRDefault="001B39B1" w:rsidP="001B39B1">
      <w:pPr>
        <w:rPr>
          <w:rFonts w:ascii="Arial" w:hAnsi="Arial" w:cs="Arial"/>
          <w:szCs w:val="24"/>
        </w:rPr>
      </w:pPr>
      <w:r w:rsidRPr="00A25BEE">
        <w:rPr>
          <w:rFonts w:ascii="Arial" w:hAnsi="Arial" w:cs="Arial"/>
          <w:b/>
          <w:szCs w:val="24"/>
          <w:u w:val="single"/>
        </w:rPr>
        <w:t>Limited data set defined</w:t>
      </w:r>
      <w:r w:rsidRPr="00A25BEE">
        <w:rPr>
          <w:rFonts w:ascii="Arial" w:hAnsi="Arial" w:cs="Arial"/>
          <w:b/>
          <w:szCs w:val="24"/>
        </w:rPr>
        <w:t xml:space="preserve">: </w:t>
      </w:r>
      <w:r w:rsidR="007E5F5A">
        <w:rPr>
          <w:rFonts w:ascii="Arial" w:hAnsi="Arial" w:cs="Arial"/>
          <w:szCs w:val="24"/>
        </w:rPr>
        <w:t>HEALTH DEPARTMENTS and their</w:t>
      </w:r>
      <w:r w:rsidRPr="0047346E">
        <w:rPr>
          <w:rFonts w:ascii="Arial" w:hAnsi="Arial" w:cs="Arial"/>
          <w:szCs w:val="24"/>
        </w:rPr>
        <w:t xml:space="preserve"> authorized </w:t>
      </w:r>
      <w:r w:rsidR="00D96754" w:rsidRPr="0047346E">
        <w:rPr>
          <w:rFonts w:ascii="Arial" w:hAnsi="Arial" w:cs="Arial"/>
          <w:szCs w:val="24"/>
        </w:rPr>
        <w:t>agents</w:t>
      </w:r>
      <w:r w:rsidRPr="0047346E">
        <w:rPr>
          <w:rFonts w:ascii="Arial" w:hAnsi="Arial" w:cs="Arial"/>
          <w:szCs w:val="24"/>
        </w:rPr>
        <w:t xml:space="preserve"> </w:t>
      </w:r>
      <w:r w:rsidRPr="00277668">
        <w:rPr>
          <w:rFonts w:ascii="Arial" w:hAnsi="Arial" w:cs="Arial"/>
          <w:szCs w:val="24"/>
        </w:rPr>
        <w:t>will use and PROVIDER agrees to disclose a limited data set that:</w:t>
      </w:r>
    </w:p>
    <w:p w:rsidR="001B39B1" w:rsidRPr="00277668" w:rsidRDefault="001B39B1" w:rsidP="001B39B1">
      <w:pPr>
        <w:rPr>
          <w:rFonts w:ascii="Arial" w:hAnsi="Arial" w:cs="Arial"/>
          <w:szCs w:val="24"/>
        </w:rPr>
      </w:pPr>
    </w:p>
    <w:p w:rsidR="001B39B1" w:rsidRPr="00277668" w:rsidRDefault="001B39B1" w:rsidP="001B39B1">
      <w:pPr>
        <w:widowControl/>
        <w:numPr>
          <w:ilvl w:val="0"/>
          <w:numId w:val="6"/>
        </w:numPr>
        <w:tabs>
          <w:tab w:val="left" w:pos="540"/>
        </w:tabs>
        <w:ind w:left="540"/>
        <w:rPr>
          <w:rFonts w:ascii="Arial" w:hAnsi="Arial" w:cs="Arial"/>
          <w:szCs w:val="24"/>
        </w:rPr>
      </w:pPr>
      <w:r w:rsidRPr="00277668">
        <w:rPr>
          <w:rFonts w:ascii="Arial" w:hAnsi="Arial" w:cs="Arial"/>
          <w:szCs w:val="24"/>
        </w:rPr>
        <w:t xml:space="preserve">Includes date of birth, arrival time, arrival date, gender, home zip code, work zip code, chief compliant or symptoms, a field that identifies the hospital as a location, and </w:t>
      </w:r>
      <w:r>
        <w:rPr>
          <w:rFonts w:ascii="Arial" w:hAnsi="Arial" w:cs="Arial"/>
          <w:szCs w:val="24"/>
        </w:rPr>
        <w:t>PROVIDER</w:t>
      </w:r>
      <w:r w:rsidRPr="00277668">
        <w:rPr>
          <w:rFonts w:ascii="Arial" w:hAnsi="Arial" w:cs="Arial"/>
          <w:szCs w:val="24"/>
        </w:rPr>
        <w:t xml:space="preserve">’s choice of either a patient visit number or a sequential transmission number. </w:t>
      </w:r>
    </w:p>
    <w:p w:rsidR="001B39B1" w:rsidRPr="00277668" w:rsidRDefault="001B39B1" w:rsidP="001B39B1">
      <w:pPr>
        <w:widowControl/>
        <w:numPr>
          <w:ilvl w:val="0"/>
          <w:numId w:val="6"/>
        </w:numPr>
        <w:tabs>
          <w:tab w:val="left" w:pos="540"/>
        </w:tabs>
        <w:ind w:left="540"/>
        <w:rPr>
          <w:rFonts w:ascii="Arial" w:hAnsi="Arial" w:cs="Arial"/>
          <w:szCs w:val="24"/>
          <w:u w:val="single"/>
        </w:rPr>
      </w:pPr>
      <w:r w:rsidRPr="00277668">
        <w:rPr>
          <w:rFonts w:ascii="Arial" w:hAnsi="Arial" w:cs="Arial"/>
          <w:szCs w:val="24"/>
        </w:rPr>
        <w:lastRenderedPageBreak/>
        <w:t xml:space="preserve">Can include all data elements specified for compliance with the Centers for Medicare &amp; Medicaid Services (CMS) meaningful use criteria </w:t>
      </w:r>
      <w:r w:rsidR="00D96754">
        <w:rPr>
          <w:rFonts w:ascii="Arial" w:hAnsi="Arial" w:cs="Arial"/>
          <w:szCs w:val="24"/>
        </w:rPr>
        <w:t xml:space="preserve">for </w:t>
      </w:r>
      <w:proofErr w:type="spellStart"/>
      <w:r w:rsidR="00D96754">
        <w:rPr>
          <w:rFonts w:ascii="Arial" w:hAnsi="Arial" w:cs="Arial"/>
          <w:szCs w:val="24"/>
        </w:rPr>
        <w:t>syndromic</w:t>
      </w:r>
      <w:proofErr w:type="spellEnd"/>
      <w:r w:rsidR="00D96754">
        <w:rPr>
          <w:rFonts w:ascii="Arial" w:hAnsi="Arial" w:cs="Arial"/>
          <w:szCs w:val="24"/>
        </w:rPr>
        <w:t xml:space="preserve"> surveillance </w:t>
      </w:r>
      <w:r w:rsidRPr="00277668">
        <w:rPr>
          <w:rFonts w:ascii="Arial" w:hAnsi="Arial" w:cs="Arial"/>
          <w:szCs w:val="24"/>
        </w:rPr>
        <w:t xml:space="preserve">(including stages 1, 2 and 3) describing a </w:t>
      </w:r>
      <w:r>
        <w:rPr>
          <w:rFonts w:ascii="Arial" w:hAnsi="Arial" w:cs="Arial"/>
          <w:szCs w:val="24"/>
        </w:rPr>
        <w:t>PROVIDER</w:t>
      </w:r>
      <w:r w:rsidRPr="00277668">
        <w:rPr>
          <w:rFonts w:ascii="Arial" w:hAnsi="Arial" w:cs="Arial"/>
          <w:szCs w:val="24"/>
        </w:rPr>
        <w:t xml:space="preserve">’s use of certified Electronic Health Records (EHRs) to share health data with public health agencies for </w:t>
      </w:r>
      <w:proofErr w:type="spellStart"/>
      <w:r w:rsidRPr="00277668">
        <w:rPr>
          <w:rFonts w:ascii="Arial" w:hAnsi="Arial" w:cs="Arial"/>
          <w:szCs w:val="24"/>
        </w:rPr>
        <w:t>syndromic</w:t>
      </w:r>
      <w:proofErr w:type="spellEnd"/>
      <w:r w:rsidRPr="00277668">
        <w:rPr>
          <w:rFonts w:ascii="Arial" w:hAnsi="Arial" w:cs="Arial"/>
          <w:szCs w:val="24"/>
        </w:rPr>
        <w:t xml:space="preserve"> surveillance. Details appear on the CDC’s Website at:  </w:t>
      </w:r>
      <w:hyperlink r:id="rId8" w:history="1">
        <w:r w:rsidRPr="00277668">
          <w:rPr>
            <w:rFonts w:ascii="Arial" w:hAnsi="Arial" w:cs="Arial"/>
            <w:u w:val="single"/>
          </w:rPr>
          <w:t>http://www.cdc.gov/ehrmeaningfuluse/introduction.html</w:t>
        </w:r>
      </w:hyperlink>
      <w:r w:rsidRPr="00277668">
        <w:rPr>
          <w:rFonts w:ascii="Arial" w:hAnsi="Arial" w:cs="Arial"/>
          <w:szCs w:val="24"/>
          <w:u w:val="single"/>
        </w:rPr>
        <w:t>.</w:t>
      </w:r>
    </w:p>
    <w:p w:rsidR="001B39B1" w:rsidRPr="00277668" w:rsidRDefault="001B39B1" w:rsidP="001B39B1">
      <w:pPr>
        <w:tabs>
          <w:tab w:val="left" w:pos="1440"/>
          <w:tab w:val="left" w:pos="8910"/>
        </w:tabs>
        <w:jc w:val="both"/>
        <w:rPr>
          <w:rFonts w:ascii="Arial" w:hAnsi="Arial" w:cs="Arial"/>
          <w:szCs w:val="24"/>
          <w:u w:val="single"/>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t>Permitted uses and disclosures</w:t>
      </w:r>
      <w:r w:rsidRPr="00A25BEE">
        <w:rPr>
          <w:rFonts w:ascii="Arial" w:hAnsi="Arial" w:cs="Arial"/>
          <w:bCs/>
          <w:szCs w:val="24"/>
        </w:rPr>
        <w:t xml:space="preserve">: </w:t>
      </w:r>
      <w:r w:rsidR="007E5F5A">
        <w:rPr>
          <w:rFonts w:ascii="Arial" w:hAnsi="Arial" w:cs="Arial"/>
          <w:bCs/>
          <w:szCs w:val="24"/>
        </w:rPr>
        <w:t>HEALTH DEPARTMENTS</w:t>
      </w:r>
      <w:r>
        <w:rPr>
          <w:rFonts w:ascii="Arial" w:hAnsi="Arial" w:cs="Arial"/>
          <w:bCs/>
          <w:szCs w:val="24"/>
        </w:rPr>
        <w:t xml:space="preserve"> and </w:t>
      </w:r>
      <w:r w:rsidR="007E5F5A">
        <w:rPr>
          <w:rFonts w:ascii="Arial" w:hAnsi="Arial" w:cs="Arial"/>
          <w:bCs/>
          <w:szCs w:val="24"/>
        </w:rPr>
        <w:t>their</w:t>
      </w:r>
      <w:r>
        <w:rPr>
          <w:rFonts w:ascii="Arial" w:hAnsi="Arial" w:cs="Arial"/>
          <w:bCs/>
          <w:szCs w:val="24"/>
        </w:rPr>
        <w:t xml:space="preserve"> authorized agents</w:t>
      </w:r>
      <w:r w:rsidRPr="00A25BEE">
        <w:rPr>
          <w:rFonts w:ascii="Arial" w:hAnsi="Arial" w:cs="Arial"/>
          <w:bCs/>
          <w:szCs w:val="24"/>
        </w:rPr>
        <w:t xml:space="preserve"> may only use or disclose the limited data set for the purposes of research, public health, or </w:t>
      </w:r>
      <w:r w:rsidR="00D96754">
        <w:rPr>
          <w:rFonts w:ascii="Arial" w:hAnsi="Arial" w:cs="Arial"/>
          <w:bCs/>
          <w:szCs w:val="24"/>
        </w:rPr>
        <w:t>purposes consistent with the “Confidentiality” provisions of this agreement,</w:t>
      </w:r>
      <w:r w:rsidRPr="00A25BEE">
        <w:rPr>
          <w:rFonts w:ascii="Arial" w:hAnsi="Arial" w:cs="Arial"/>
          <w:bCs/>
          <w:szCs w:val="24"/>
        </w:rPr>
        <w:t xml:space="preserve"> provided that such use or disclosure would not viol</w:t>
      </w:r>
      <w:r>
        <w:rPr>
          <w:rFonts w:ascii="Arial" w:hAnsi="Arial" w:cs="Arial"/>
          <w:bCs/>
          <w:szCs w:val="24"/>
        </w:rPr>
        <w:t>ate the privacy rule</w:t>
      </w:r>
      <w:r w:rsidRPr="00A25BEE">
        <w:rPr>
          <w:rFonts w:ascii="Arial" w:hAnsi="Arial" w:cs="Arial"/>
          <w:bCs/>
          <w:szCs w:val="24"/>
        </w:rPr>
        <w:t xml:space="preserve">. All other uses not authorized by this agreement and these specifications are prohibited. </w:t>
      </w:r>
      <w:r w:rsidR="007E5F5A">
        <w:rPr>
          <w:rFonts w:ascii="Arial" w:hAnsi="Arial" w:cs="Arial"/>
          <w:bCs/>
          <w:szCs w:val="24"/>
        </w:rPr>
        <w:t>HEALTH DEPARTMENTS</w:t>
      </w:r>
      <w:r w:rsidRPr="00A25BEE">
        <w:rPr>
          <w:rFonts w:ascii="Arial" w:hAnsi="Arial" w:cs="Arial"/>
          <w:bCs/>
          <w:szCs w:val="24"/>
        </w:rPr>
        <w:t xml:space="preserve"> represent and warrant to </w:t>
      </w:r>
      <w:r>
        <w:rPr>
          <w:rFonts w:ascii="Arial" w:hAnsi="Arial" w:cs="Arial"/>
          <w:bCs/>
          <w:szCs w:val="24"/>
        </w:rPr>
        <w:t>PROVIDER</w:t>
      </w:r>
      <w:r w:rsidR="007E5F5A">
        <w:rPr>
          <w:rFonts w:ascii="Arial" w:hAnsi="Arial" w:cs="Arial"/>
          <w:bCs/>
          <w:szCs w:val="24"/>
        </w:rPr>
        <w:t xml:space="preserve"> that their</w:t>
      </w:r>
      <w:r w:rsidRPr="00A25BEE">
        <w:rPr>
          <w:rFonts w:ascii="Arial" w:hAnsi="Arial" w:cs="Arial"/>
          <w:bCs/>
          <w:szCs w:val="24"/>
        </w:rPr>
        <w:t xml:space="preserve"> intended uses or disclosures of the limited data set are for these purposes. </w:t>
      </w:r>
    </w:p>
    <w:p w:rsidR="001B39B1" w:rsidRPr="000C15B5" w:rsidRDefault="001B39B1" w:rsidP="001B39B1">
      <w:pPr>
        <w:autoSpaceDE w:val="0"/>
        <w:autoSpaceDN w:val="0"/>
        <w:adjustRightInd w:val="0"/>
        <w:jc w:val="both"/>
        <w:rPr>
          <w:rFonts w:ascii="Arial" w:hAnsi="Arial" w:cs="Arial"/>
          <w:color w:val="000000"/>
          <w:sz w:val="22"/>
          <w:szCs w:val="22"/>
          <w:u w:val="single"/>
        </w:rPr>
      </w:pPr>
    </w:p>
    <w:p w:rsidR="001B39B1" w:rsidRPr="00A25BEE" w:rsidRDefault="007E5F5A" w:rsidP="001B39B1">
      <w:pPr>
        <w:autoSpaceDE w:val="0"/>
        <w:autoSpaceDN w:val="0"/>
        <w:adjustRightInd w:val="0"/>
        <w:jc w:val="both"/>
        <w:rPr>
          <w:rFonts w:ascii="Arial" w:hAnsi="Arial" w:cs="Arial"/>
          <w:bCs/>
          <w:szCs w:val="24"/>
        </w:rPr>
      </w:pPr>
      <w:r>
        <w:rPr>
          <w:rFonts w:ascii="Arial" w:hAnsi="Arial" w:cs="Arial"/>
          <w:b/>
          <w:szCs w:val="24"/>
          <w:u w:val="single"/>
        </w:rPr>
        <w:t>HEALTH DEPARTMENTS</w:t>
      </w:r>
      <w:r w:rsidR="001B39B1" w:rsidRPr="00A25BEE">
        <w:rPr>
          <w:rFonts w:ascii="Arial" w:hAnsi="Arial" w:cs="Arial"/>
          <w:b/>
          <w:szCs w:val="24"/>
          <w:u w:val="single"/>
        </w:rPr>
        <w:t xml:space="preserve"> responsibilities</w:t>
      </w:r>
      <w:r>
        <w:rPr>
          <w:rFonts w:ascii="Arial" w:hAnsi="Arial" w:cs="Arial"/>
          <w:bCs/>
          <w:szCs w:val="24"/>
        </w:rPr>
        <w:t>: In their</w:t>
      </w:r>
      <w:r w:rsidR="001B39B1" w:rsidRPr="00A25BEE">
        <w:rPr>
          <w:rFonts w:ascii="Arial" w:hAnsi="Arial" w:cs="Arial"/>
          <w:bCs/>
          <w:szCs w:val="24"/>
        </w:rPr>
        <w:t xml:space="preserve"> use or disclosure of the limited data set, </w:t>
      </w:r>
      <w:r>
        <w:rPr>
          <w:rFonts w:ascii="Arial" w:hAnsi="Arial" w:cs="Arial"/>
          <w:bCs/>
          <w:szCs w:val="24"/>
        </w:rPr>
        <w:t>HEALTH DEPARTMENTS</w:t>
      </w:r>
      <w:r w:rsidR="001B39B1" w:rsidRPr="00A25BEE">
        <w:rPr>
          <w:rFonts w:ascii="Arial" w:hAnsi="Arial" w:cs="Arial"/>
          <w:bCs/>
          <w:szCs w:val="24"/>
        </w:rPr>
        <w:t xml:space="preserve"> will:</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assure that only individuals or organizations participating in the </w:t>
      </w:r>
      <w:proofErr w:type="spellStart"/>
      <w:r w:rsidRPr="00A25BEE">
        <w:rPr>
          <w:rFonts w:ascii="Arial" w:hAnsi="Arial" w:cs="Arial"/>
          <w:bCs/>
          <w:szCs w:val="24"/>
        </w:rPr>
        <w:t>syndromic</w:t>
      </w:r>
      <w:proofErr w:type="spellEnd"/>
      <w:r w:rsidRPr="00A25BEE">
        <w:rPr>
          <w:rFonts w:ascii="Arial" w:hAnsi="Arial" w:cs="Arial"/>
          <w:bCs/>
          <w:szCs w:val="24"/>
        </w:rPr>
        <w:t xml:space="preserve"> surveillance </w:t>
      </w:r>
      <w:r>
        <w:rPr>
          <w:rFonts w:ascii="Arial" w:hAnsi="Arial" w:cs="Arial"/>
          <w:bCs/>
          <w:szCs w:val="24"/>
        </w:rPr>
        <w:t>reporting network</w:t>
      </w:r>
      <w:r w:rsidRPr="00A25BEE">
        <w:rPr>
          <w:rFonts w:ascii="Arial" w:hAnsi="Arial" w:cs="Arial"/>
          <w:bCs/>
          <w:szCs w:val="24"/>
        </w:rPr>
        <w:t xml:space="preserve"> receive or use the limited data set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use or disclose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use appropriate safeguards to prevent use or disclosure of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promptly report to PROVIDER in writing any use or disclosure of the limited data set of which </w:t>
      </w:r>
      <w:r w:rsidR="007E5F5A">
        <w:rPr>
          <w:rFonts w:ascii="Arial" w:hAnsi="Arial" w:cs="Arial"/>
          <w:bCs/>
          <w:szCs w:val="24"/>
        </w:rPr>
        <w:t>HEALTH DEPARTMENTS</w:t>
      </w:r>
      <w:r>
        <w:rPr>
          <w:rFonts w:ascii="Arial" w:hAnsi="Arial" w:cs="Arial"/>
          <w:bCs/>
          <w:szCs w:val="24"/>
        </w:rPr>
        <w:t xml:space="preserve"> </w:t>
      </w:r>
      <w:r w:rsidRPr="0047346E">
        <w:rPr>
          <w:rFonts w:ascii="Arial" w:hAnsi="Arial" w:cs="Arial"/>
          <w:bCs/>
          <w:szCs w:val="24"/>
        </w:rPr>
        <w:t>become aware other than as outlined in Section 2 (Confidentiality) or as otherwise required by law or permitted by these specifications</w:t>
      </w:r>
    </w:p>
    <w:p w:rsidR="001B39B1" w:rsidRPr="0047346E"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ensure that any agents, including a subcontractor, to whom it provides the limited data set agrees to the same restrictions and conditions that apply to </w:t>
      </w:r>
      <w:r w:rsidR="007E5F5A">
        <w:rPr>
          <w:rFonts w:ascii="Arial" w:hAnsi="Arial" w:cs="Arial"/>
          <w:bCs/>
          <w:szCs w:val="24"/>
        </w:rPr>
        <w:t>HEALTH DEPARTMENTS</w:t>
      </w:r>
      <w:r>
        <w:rPr>
          <w:rFonts w:ascii="Arial" w:hAnsi="Arial" w:cs="Arial"/>
          <w:bCs/>
          <w:szCs w:val="24"/>
        </w:rPr>
        <w:t xml:space="preserve">, </w:t>
      </w:r>
      <w:r w:rsidR="007E5F5A">
        <w:rPr>
          <w:rFonts w:ascii="Arial" w:hAnsi="Arial" w:cs="Arial"/>
          <w:bCs/>
          <w:szCs w:val="24"/>
        </w:rPr>
        <w:t>their</w:t>
      </w:r>
      <w:r>
        <w:rPr>
          <w:rFonts w:ascii="Arial" w:hAnsi="Arial" w:cs="Arial"/>
          <w:bCs/>
          <w:szCs w:val="24"/>
        </w:rPr>
        <w:t xml:space="preserve"> authorized agents, </w:t>
      </w:r>
      <w:r w:rsidRPr="0047346E">
        <w:rPr>
          <w:rFonts w:ascii="Arial" w:hAnsi="Arial" w:cs="Arial"/>
          <w:bCs/>
          <w:szCs w:val="24"/>
        </w:rPr>
        <w:t xml:space="preserve">with respect to such information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attempt to determine the identity of, nor contact, any person whose information is contained in the limited data set unless such actions are necessary as part of a public health investigation or otherwise fall within </w:t>
      </w:r>
      <w:r>
        <w:rPr>
          <w:rFonts w:ascii="Arial" w:hAnsi="Arial" w:cs="Arial"/>
          <w:bCs/>
          <w:szCs w:val="24"/>
        </w:rPr>
        <w:t xml:space="preserve">the </w:t>
      </w:r>
      <w:r w:rsidRPr="00A25BEE">
        <w:rPr>
          <w:rFonts w:ascii="Arial" w:hAnsi="Arial" w:cs="Arial"/>
          <w:bCs/>
          <w:szCs w:val="24"/>
        </w:rPr>
        <w:t xml:space="preserve">authority </w:t>
      </w:r>
      <w:r>
        <w:rPr>
          <w:rFonts w:ascii="Arial" w:hAnsi="Arial" w:cs="Arial"/>
          <w:bCs/>
          <w:szCs w:val="24"/>
        </w:rPr>
        <w:t xml:space="preserve">of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as provided by Texas law.</w:t>
      </w:r>
    </w:p>
    <w:p w:rsidR="001B39B1" w:rsidRDefault="001B39B1" w:rsidP="001B39B1">
      <w:pPr>
        <w:ind w:left="1440" w:hanging="1440"/>
        <w:jc w:val="both"/>
        <w:rPr>
          <w:rFonts w:ascii="Arial" w:hAnsi="Arial" w:cs="Arial"/>
          <w:b/>
          <w:szCs w:val="24"/>
        </w:rPr>
      </w:pPr>
    </w:p>
    <w:p w:rsidR="001B39B1" w:rsidRPr="00A25BEE" w:rsidRDefault="001B39B1" w:rsidP="001B39B1">
      <w:pPr>
        <w:autoSpaceDE w:val="0"/>
        <w:autoSpaceDN w:val="0"/>
        <w:adjustRightInd w:val="0"/>
        <w:jc w:val="both"/>
        <w:rPr>
          <w:rFonts w:ascii="Arial" w:hAnsi="Arial" w:cs="Arial"/>
          <w:bCs/>
          <w:szCs w:val="24"/>
        </w:rPr>
      </w:pPr>
      <w:r>
        <w:rPr>
          <w:rFonts w:ascii="Arial" w:hAnsi="Arial" w:cs="Arial"/>
          <w:b/>
          <w:szCs w:val="24"/>
          <w:u w:val="single"/>
        </w:rPr>
        <w:t>PROVIDER</w:t>
      </w:r>
      <w:r w:rsidRPr="00A25BEE">
        <w:rPr>
          <w:rFonts w:ascii="Arial" w:hAnsi="Arial" w:cs="Arial"/>
          <w:b/>
          <w:szCs w:val="24"/>
          <w:u w:val="single"/>
        </w:rPr>
        <w:t xml:space="preserve"> responsibilities</w:t>
      </w:r>
      <w:r w:rsidRPr="00A25BEE">
        <w:rPr>
          <w:rFonts w:ascii="Arial" w:hAnsi="Arial" w:cs="Arial"/>
          <w:bCs/>
          <w:szCs w:val="24"/>
        </w:rPr>
        <w:t xml:space="preserve">: </w:t>
      </w:r>
      <w:r>
        <w:rPr>
          <w:rFonts w:ascii="Arial" w:hAnsi="Arial" w:cs="Arial"/>
          <w:bCs/>
          <w:szCs w:val="24"/>
        </w:rPr>
        <w:t>PROVIDER</w:t>
      </w:r>
      <w:r w:rsidRPr="00A25BEE">
        <w:rPr>
          <w:rFonts w:ascii="Arial" w:hAnsi="Arial" w:cs="Arial"/>
          <w:bCs/>
          <w:szCs w:val="24"/>
        </w:rPr>
        <w:t xml:space="preserve"> will: </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provide protected health information in a limited data set to </w:t>
      </w:r>
      <w:r w:rsidR="007E5F5A">
        <w:rPr>
          <w:rFonts w:ascii="Arial" w:hAnsi="Arial" w:cs="Arial"/>
          <w:bCs/>
          <w:szCs w:val="24"/>
        </w:rPr>
        <w:t>HEALTH DEPARTMENTS</w:t>
      </w:r>
      <w:r>
        <w:rPr>
          <w:rFonts w:ascii="Arial" w:hAnsi="Arial" w:cs="Arial"/>
          <w:bCs/>
          <w:szCs w:val="24"/>
        </w:rPr>
        <w:t>,</w:t>
      </w:r>
      <w:r w:rsidRPr="00A25BEE">
        <w:rPr>
          <w:rFonts w:ascii="Arial" w:hAnsi="Arial" w:cs="Arial"/>
          <w:bCs/>
          <w:szCs w:val="24"/>
        </w:rPr>
        <w:t xml:space="preserve"> in the format and medium reasonably requested by </w:t>
      </w:r>
      <w:r w:rsidR="007E5F5A">
        <w:rPr>
          <w:rFonts w:ascii="Arial" w:hAnsi="Arial" w:cs="Arial"/>
          <w:bCs/>
          <w:szCs w:val="24"/>
        </w:rPr>
        <w:t>HEALTH DEPARTMENTS or their</w:t>
      </w:r>
      <w:r>
        <w:rPr>
          <w:rFonts w:ascii="Arial" w:hAnsi="Arial" w:cs="Arial"/>
          <w:bCs/>
          <w:szCs w:val="24"/>
        </w:rPr>
        <w:t xml:space="preserve"> authorized agents</w:t>
      </w:r>
      <w:r w:rsidRPr="00A25BEE">
        <w:rPr>
          <w:rFonts w:ascii="Arial" w:hAnsi="Arial" w:cs="Arial"/>
          <w:bCs/>
          <w:szCs w:val="24"/>
        </w:rPr>
        <w:t xml:space="preserve"> (see deliverables, Exhibit A). </w:t>
      </w: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disclose in its notice of privacy practices that it may disclose protected health information for purposes of research. </w:t>
      </w:r>
    </w:p>
    <w:p w:rsidR="001B39B1" w:rsidRPr="000C15B5" w:rsidRDefault="001B39B1" w:rsidP="001B39B1">
      <w:pPr>
        <w:pStyle w:val="Default"/>
        <w:rPr>
          <w:rFonts w:ascii="Arial" w:hAnsi="Arial" w:cs="Arial"/>
          <w:sz w:val="22"/>
          <w:szCs w:val="22"/>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lastRenderedPageBreak/>
        <w:t>Amendment</w:t>
      </w:r>
      <w:r w:rsidRPr="00A25BEE">
        <w:rPr>
          <w:rFonts w:ascii="Arial" w:hAnsi="Arial" w:cs="Arial"/>
          <w:b/>
          <w:szCs w:val="24"/>
        </w:rPr>
        <w:t xml:space="preserve">: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 xml:space="preserve">and </w:t>
      </w:r>
      <w:r>
        <w:rPr>
          <w:rFonts w:ascii="Arial" w:hAnsi="Arial" w:cs="Arial"/>
          <w:bCs/>
          <w:szCs w:val="24"/>
        </w:rPr>
        <w:t>PROVIDER</w:t>
      </w:r>
      <w:r w:rsidRPr="00A25BEE">
        <w:rPr>
          <w:rFonts w:ascii="Arial" w:hAnsi="Arial" w:cs="Arial"/>
          <w:bCs/>
          <w:szCs w:val="24"/>
        </w:rPr>
        <w:t xml:space="preserve"> agree to amend these specifications as necessary from time to time to allow either party to comply with the requirements of the privacy rule and HIPAA.</w:t>
      </w:r>
    </w:p>
    <w:p w:rsidR="001B39B1" w:rsidRPr="000C15B5" w:rsidRDefault="001B39B1" w:rsidP="001B39B1">
      <w:pPr>
        <w:pStyle w:val="Default"/>
        <w:rPr>
          <w:rFonts w:ascii="Arial" w:hAnsi="Arial" w:cs="Arial"/>
          <w:sz w:val="22"/>
          <w:szCs w:val="22"/>
        </w:rPr>
      </w:pPr>
    </w:p>
    <w:p w:rsidR="001B39B1" w:rsidRDefault="001B39B1" w:rsidP="001B39B1">
      <w:pPr>
        <w:autoSpaceDE w:val="0"/>
        <w:autoSpaceDN w:val="0"/>
        <w:adjustRightInd w:val="0"/>
        <w:rPr>
          <w:rFonts w:ascii="Arial" w:hAnsi="Arial" w:cs="Arial"/>
          <w:bCs/>
          <w:szCs w:val="24"/>
        </w:rPr>
      </w:pPr>
      <w:r w:rsidRPr="00784D76">
        <w:rPr>
          <w:rFonts w:ascii="Arial" w:hAnsi="Arial" w:cs="Arial"/>
          <w:b/>
          <w:bCs/>
          <w:szCs w:val="24"/>
          <w:u w:val="single"/>
        </w:rPr>
        <w:t>Interpretation:</w:t>
      </w:r>
      <w:r w:rsidRPr="00784D76">
        <w:rPr>
          <w:rFonts w:ascii="Arial" w:hAnsi="Arial" w:cs="Arial"/>
          <w:bCs/>
          <w:szCs w:val="24"/>
        </w:rPr>
        <w:t xml:space="preserve"> Any ambiguity in these specifications shall be resolved in favor of a meaning that permits PROVIDER to comply with the privacy rule.</w:t>
      </w: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Pr="000E2DB2" w:rsidRDefault="001B39B1" w:rsidP="001B39B1"/>
    <w:p w:rsidR="0086560F" w:rsidRDefault="001F4995"/>
    <w:sectPr w:rsidR="0086560F" w:rsidSect="000E2DB2">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EC" w:rsidRDefault="001861EC">
      <w:r>
        <w:separator/>
      </w:r>
    </w:p>
  </w:endnote>
  <w:endnote w:type="continuationSeparator" w:id="0">
    <w:p w:rsidR="001861EC" w:rsidRDefault="0018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E84" w:rsidRDefault="001F4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995">
      <w:rPr>
        <w:rStyle w:val="PageNumber"/>
        <w:noProof/>
      </w:rPr>
      <w:t>1</w:t>
    </w:r>
    <w:r>
      <w:rPr>
        <w:rStyle w:val="PageNumber"/>
      </w:rPr>
      <w:fldChar w:fldCharType="end"/>
    </w:r>
  </w:p>
  <w:p w:rsidR="001F7E84" w:rsidRDefault="001F4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EC" w:rsidRDefault="001861EC">
      <w:r>
        <w:separator/>
      </w:r>
    </w:p>
  </w:footnote>
  <w:footnote w:type="continuationSeparator" w:id="0">
    <w:p w:rsidR="001861EC" w:rsidRDefault="00186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945"/>
    <w:multiLevelType w:val="hybridMultilevel"/>
    <w:tmpl w:val="78D63240"/>
    <w:lvl w:ilvl="0" w:tplc="3AA8C000">
      <w:start w:val="1"/>
      <w:numFmt w:val="lowerLetter"/>
      <w:lvlText w:val="%1."/>
      <w:lvlJc w:val="left"/>
      <w:pPr>
        <w:tabs>
          <w:tab w:val="num" w:pos="730"/>
        </w:tabs>
        <w:ind w:left="730" w:hanging="48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
    <w:nsid w:val="53EF4439"/>
    <w:multiLevelType w:val="hybridMultilevel"/>
    <w:tmpl w:val="09BCD18C"/>
    <w:lvl w:ilvl="0" w:tplc="5A1A0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584E4D"/>
    <w:multiLevelType w:val="hybridMultilevel"/>
    <w:tmpl w:val="3154CEE2"/>
    <w:lvl w:ilvl="0" w:tplc="C1FEAE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716C78"/>
    <w:multiLevelType w:val="hybridMultilevel"/>
    <w:tmpl w:val="11CC317E"/>
    <w:lvl w:ilvl="0" w:tplc="8176EC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16032C"/>
    <w:multiLevelType w:val="hybridMultilevel"/>
    <w:tmpl w:val="A0124752"/>
    <w:lvl w:ilvl="0" w:tplc="B57268BE">
      <w:start w:val="1"/>
      <w:numFmt w:val="lowerLetter"/>
      <w:lvlText w:val="%1."/>
      <w:lvlJc w:val="left"/>
      <w:pPr>
        <w:tabs>
          <w:tab w:val="num" w:pos="754"/>
        </w:tabs>
        <w:ind w:left="754" w:hanging="504"/>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5">
    <w:nsid w:val="7B886080"/>
    <w:multiLevelType w:val="hybridMultilevel"/>
    <w:tmpl w:val="AE3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B1"/>
    <w:rsid w:val="000633AA"/>
    <w:rsid w:val="001861EC"/>
    <w:rsid w:val="001B39B1"/>
    <w:rsid w:val="001F4995"/>
    <w:rsid w:val="00231405"/>
    <w:rsid w:val="00373030"/>
    <w:rsid w:val="00574446"/>
    <w:rsid w:val="005C7E39"/>
    <w:rsid w:val="0068376F"/>
    <w:rsid w:val="007E5F5A"/>
    <w:rsid w:val="008B69EE"/>
    <w:rsid w:val="00A32394"/>
    <w:rsid w:val="00A445E5"/>
    <w:rsid w:val="00A82C77"/>
    <w:rsid w:val="00AA6A81"/>
    <w:rsid w:val="00BB4E1C"/>
    <w:rsid w:val="00C11072"/>
    <w:rsid w:val="00D36194"/>
    <w:rsid w:val="00D96754"/>
    <w:rsid w:val="00DD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ehrmeaningfuluse/introduc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Waters,Monty (DSHS)</dc:creator>
  <cp:lastModifiedBy>Miguel Escaname</cp:lastModifiedBy>
  <cp:revision>3</cp:revision>
  <dcterms:created xsi:type="dcterms:W3CDTF">2013-10-23T16:54:00Z</dcterms:created>
  <dcterms:modified xsi:type="dcterms:W3CDTF">2013-10-23T16:54:00Z</dcterms:modified>
</cp:coreProperties>
</file>