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9D" w:rsidRPr="00C270DA" w:rsidRDefault="00C40D9D" w:rsidP="00C40D9D">
      <w:pPr>
        <w:pStyle w:val="PlainText"/>
        <w:rPr>
          <w:rFonts w:ascii="Arial" w:hAnsi="Arial" w:cs="Arial"/>
          <w:sz w:val="22"/>
          <w:szCs w:val="22"/>
        </w:rPr>
      </w:pPr>
      <w:r w:rsidRPr="00C270DA">
        <w:rPr>
          <w:rFonts w:ascii="Arial" w:hAnsi="Arial" w:cs="Arial"/>
          <w:sz w:val="22"/>
          <w:szCs w:val="22"/>
        </w:rPr>
        <w:t>The Criminal Justice Division (CJD) of the Governor's Office is soliciting competitive applications for projects that support eligible specialty court programs during the state fiscal year 201</w:t>
      </w:r>
      <w:r>
        <w:rPr>
          <w:rFonts w:ascii="Arial" w:hAnsi="Arial" w:cs="Arial"/>
          <w:sz w:val="22"/>
          <w:szCs w:val="22"/>
        </w:rPr>
        <w:t>5</w:t>
      </w:r>
      <w:r w:rsidRPr="00C270DA">
        <w:rPr>
          <w:rFonts w:ascii="Arial" w:hAnsi="Arial" w:cs="Arial"/>
          <w:sz w:val="22"/>
          <w:szCs w:val="22"/>
        </w:rPr>
        <w:t xml:space="preserve"> grant cycle.</w:t>
      </w:r>
    </w:p>
    <w:p w:rsidR="00C40D9D" w:rsidRPr="00C270DA" w:rsidRDefault="00C40D9D" w:rsidP="00C40D9D">
      <w:pPr>
        <w:pStyle w:val="PlainText"/>
        <w:rPr>
          <w:rFonts w:ascii="Arial" w:hAnsi="Arial" w:cs="Arial"/>
          <w:sz w:val="22"/>
          <w:szCs w:val="22"/>
        </w:rPr>
      </w:pPr>
    </w:p>
    <w:p w:rsidR="00CB3466" w:rsidRDefault="00C40D9D" w:rsidP="00C40D9D">
      <w:pPr>
        <w:pStyle w:val="PlainText"/>
        <w:rPr>
          <w:rFonts w:ascii="Arial" w:hAnsi="Arial" w:cs="Arial"/>
          <w:sz w:val="22"/>
          <w:szCs w:val="22"/>
        </w:rPr>
      </w:pPr>
      <w:r w:rsidRPr="00C270DA">
        <w:rPr>
          <w:rFonts w:ascii="Arial" w:hAnsi="Arial" w:cs="Arial"/>
          <w:b/>
          <w:sz w:val="22"/>
          <w:szCs w:val="22"/>
        </w:rPr>
        <w:t>Purpose:</w:t>
      </w:r>
      <w:r w:rsidRPr="00C270DA">
        <w:rPr>
          <w:rFonts w:ascii="Arial" w:hAnsi="Arial" w:cs="Arial"/>
          <w:sz w:val="22"/>
          <w:szCs w:val="22"/>
        </w:rPr>
        <w:t xml:space="preserve">  The purpose of the </w:t>
      </w:r>
      <w:r w:rsidR="0015488B">
        <w:rPr>
          <w:rFonts w:ascii="Arial" w:hAnsi="Arial" w:cs="Arial"/>
          <w:sz w:val="22"/>
          <w:szCs w:val="22"/>
        </w:rPr>
        <w:t>p</w:t>
      </w:r>
      <w:r w:rsidRPr="00C270DA">
        <w:rPr>
          <w:rFonts w:ascii="Arial" w:hAnsi="Arial" w:cs="Arial"/>
          <w:sz w:val="22"/>
          <w:szCs w:val="22"/>
        </w:rPr>
        <w:t xml:space="preserve">rogram is to support </w:t>
      </w:r>
      <w:r>
        <w:rPr>
          <w:rFonts w:ascii="Arial" w:hAnsi="Arial" w:cs="Arial"/>
          <w:sz w:val="22"/>
          <w:szCs w:val="22"/>
        </w:rPr>
        <w:t>specialty court</w:t>
      </w:r>
      <w:r w:rsidR="00E33AB3">
        <w:rPr>
          <w:rFonts w:ascii="Arial" w:hAnsi="Arial" w:cs="Arial"/>
          <w:sz w:val="22"/>
          <w:szCs w:val="22"/>
        </w:rPr>
        <w:t>s</w:t>
      </w:r>
      <w:r>
        <w:rPr>
          <w:rFonts w:ascii="Arial" w:hAnsi="Arial" w:cs="Arial"/>
          <w:sz w:val="22"/>
          <w:szCs w:val="22"/>
        </w:rPr>
        <w:t xml:space="preserve"> </w:t>
      </w:r>
      <w:r w:rsidRPr="00C270DA">
        <w:rPr>
          <w:rFonts w:ascii="Arial" w:hAnsi="Arial" w:cs="Arial"/>
          <w:sz w:val="22"/>
          <w:szCs w:val="22"/>
        </w:rPr>
        <w:t xml:space="preserve">as defined in Chapter </w:t>
      </w:r>
      <w:r>
        <w:rPr>
          <w:rFonts w:ascii="Arial" w:hAnsi="Arial" w:cs="Arial"/>
          <w:sz w:val="22"/>
          <w:szCs w:val="22"/>
        </w:rPr>
        <w:t>121</w:t>
      </w:r>
      <w:r w:rsidRPr="00C270DA">
        <w:rPr>
          <w:rFonts w:ascii="Arial" w:hAnsi="Arial" w:cs="Arial"/>
          <w:sz w:val="22"/>
          <w:szCs w:val="22"/>
        </w:rPr>
        <w:t xml:space="preserve"> of the Texas </w:t>
      </w:r>
      <w:r>
        <w:rPr>
          <w:rFonts w:ascii="Arial" w:hAnsi="Arial" w:cs="Arial"/>
          <w:sz w:val="22"/>
          <w:szCs w:val="22"/>
        </w:rPr>
        <w:t>Government</w:t>
      </w:r>
      <w:r w:rsidRPr="00C270DA">
        <w:rPr>
          <w:rFonts w:ascii="Arial" w:hAnsi="Arial" w:cs="Arial"/>
          <w:sz w:val="22"/>
          <w:szCs w:val="22"/>
        </w:rPr>
        <w:t xml:space="preserve"> Code, which incorporate the essential characteristics</w:t>
      </w:r>
      <w:r>
        <w:rPr>
          <w:rFonts w:ascii="Arial" w:hAnsi="Arial" w:cs="Arial"/>
          <w:sz w:val="22"/>
          <w:szCs w:val="22"/>
        </w:rPr>
        <w:t xml:space="preserve"> of</w:t>
      </w:r>
      <w:r w:rsidR="00CB3466">
        <w:rPr>
          <w:rFonts w:ascii="Arial" w:hAnsi="Arial" w:cs="Arial"/>
          <w:sz w:val="22"/>
          <w:szCs w:val="22"/>
        </w:rPr>
        <w:t>:</w:t>
      </w:r>
    </w:p>
    <w:p w:rsidR="00CB3466" w:rsidRDefault="00C40D9D" w:rsidP="000413F9">
      <w:pPr>
        <w:pStyle w:val="PlainText"/>
        <w:numPr>
          <w:ilvl w:val="0"/>
          <w:numId w:val="7"/>
        </w:numPr>
        <w:rPr>
          <w:rFonts w:ascii="Arial" w:hAnsi="Arial" w:cs="Arial"/>
          <w:sz w:val="22"/>
          <w:szCs w:val="22"/>
        </w:rPr>
      </w:pPr>
      <w:r>
        <w:rPr>
          <w:rFonts w:ascii="Arial" w:hAnsi="Arial" w:cs="Arial"/>
          <w:sz w:val="22"/>
          <w:szCs w:val="22"/>
        </w:rPr>
        <w:t>Family Drug Court</w:t>
      </w:r>
      <w:r w:rsidR="006D77F9">
        <w:rPr>
          <w:rFonts w:ascii="Arial" w:hAnsi="Arial" w:cs="Arial"/>
          <w:sz w:val="22"/>
          <w:szCs w:val="22"/>
        </w:rPr>
        <w:t xml:space="preserve"> Programs </w:t>
      </w:r>
      <w:r w:rsidR="000B1BFC">
        <w:rPr>
          <w:rFonts w:ascii="Arial" w:hAnsi="Arial" w:cs="Arial"/>
          <w:sz w:val="22"/>
          <w:szCs w:val="22"/>
        </w:rPr>
        <w:t xml:space="preserve">from </w:t>
      </w:r>
      <w:r w:rsidR="006D77F9">
        <w:rPr>
          <w:rFonts w:ascii="Arial" w:hAnsi="Arial" w:cs="Arial"/>
          <w:sz w:val="22"/>
          <w:szCs w:val="22"/>
        </w:rPr>
        <w:t>Chapter 122 of the Texas Government Code</w:t>
      </w:r>
      <w:r w:rsidR="00F36F4E">
        <w:rPr>
          <w:rFonts w:ascii="Arial" w:hAnsi="Arial" w:cs="Arial"/>
          <w:sz w:val="22"/>
          <w:szCs w:val="22"/>
        </w:rPr>
        <w:t>;</w:t>
      </w:r>
      <w:r>
        <w:rPr>
          <w:rFonts w:ascii="Arial" w:hAnsi="Arial" w:cs="Arial"/>
          <w:sz w:val="22"/>
          <w:szCs w:val="22"/>
        </w:rPr>
        <w:t xml:space="preserve"> </w:t>
      </w:r>
    </w:p>
    <w:p w:rsidR="00CB3466" w:rsidRDefault="00C40D9D" w:rsidP="000413F9">
      <w:pPr>
        <w:pStyle w:val="PlainText"/>
        <w:numPr>
          <w:ilvl w:val="0"/>
          <w:numId w:val="7"/>
        </w:numPr>
        <w:rPr>
          <w:rFonts w:ascii="Arial" w:hAnsi="Arial" w:cs="Arial"/>
          <w:sz w:val="22"/>
          <w:szCs w:val="22"/>
        </w:rPr>
      </w:pPr>
      <w:r>
        <w:rPr>
          <w:rFonts w:ascii="Arial" w:hAnsi="Arial" w:cs="Arial"/>
          <w:sz w:val="22"/>
          <w:szCs w:val="22"/>
        </w:rPr>
        <w:t>Drug Court</w:t>
      </w:r>
      <w:r w:rsidR="006D77F9">
        <w:rPr>
          <w:rFonts w:ascii="Arial" w:hAnsi="Arial" w:cs="Arial"/>
          <w:sz w:val="22"/>
          <w:szCs w:val="22"/>
        </w:rPr>
        <w:t xml:space="preserve"> Programs </w:t>
      </w:r>
      <w:r w:rsidR="000B1BFC">
        <w:rPr>
          <w:rFonts w:ascii="Arial" w:hAnsi="Arial" w:cs="Arial"/>
          <w:sz w:val="22"/>
          <w:szCs w:val="22"/>
        </w:rPr>
        <w:t xml:space="preserve">from </w:t>
      </w:r>
      <w:r w:rsidR="006D77F9">
        <w:rPr>
          <w:rFonts w:ascii="Arial" w:hAnsi="Arial" w:cs="Arial"/>
          <w:sz w:val="22"/>
          <w:szCs w:val="22"/>
        </w:rPr>
        <w:t>Chapter 123 of the Texas Government Code</w:t>
      </w:r>
      <w:r w:rsidR="00F36F4E">
        <w:rPr>
          <w:rFonts w:ascii="Arial" w:hAnsi="Arial" w:cs="Arial"/>
          <w:sz w:val="22"/>
          <w:szCs w:val="22"/>
        </w:rPr>
        <w:t>;</w:t>
      </w:r>
    </w:p>
    <w:p w:rsidR="00CB3466" w:rsidRDefault="00C40D9D" w:rsidP="000413F9">
      <w:pPr>
        <w:pStyle w:val="PlainText"/>
        <w:numPr>
          <w:ilvl w:val="0"/>
          <w:numId w:val="7"/>
        </w:numPr>
        <w:rPr>
          <w:rFonts w:ascii="Arial" w:hAnsi="Arial" w:cs="Arial"/>
          <w:sz w:val="22"/>
          <w:szCs w:val="22"/>
        </w:rPr>
      </w:pPr>
      <w:r>
        <w:rPr>
          <w:rFonts w:ascii="Arial" w:hAnsi="Arial" w:cs="Arial"/>
          <w:sz w:val="22"/>
          <w:szCs w:val="22"/>
        </w:rPr>
        <w:t>Veterans Court</w:t>
      </w:r>
      <w:r w:rsidR="006D77F9">
        <w:rPr>
          <w:rFonts w:ascii="Arial" w:hAnsi="Arial" w:cs="Arial"/>
          <w:sz w:val="22"/>
          <w:szCs w:val="22"/>
        </w:rPr>
        <w:t xml:space="preserve"> Programs </w:t>
      </w:r>
      <w:r w:rsidR="000B1BFC">
        <w:rPr>
          <w:rFonts w:ascii="Arial" w:hAnsi="Arial" w:cs="Arial"/>
          <w:sz w:val="22"/>
          <w:szCs w:val="22"/>
        </w:rPr>
        <w:t xml:space="preserve">from </w:t>
      </w:r>
      <w:r w:rsidR="006D77F9">
        <w:rPr>
          <w:rFonts w:ascii="Arial" w:hAnsi="Arial" w:cs="Arial"/>
          <w:sz w:val="22"/>
          <w:szCs w:val="22"/>
        </w:rPr>
        <w:t>Chapter 124 of the Texas Government Code</w:t>
      </w:r>
      <w:r w:rsidR="00F36F4E">
        <w:rPr>
          <w:rFonts w:ascii="Arial" w:hAnsi="Arial" w:cs="Arial"/>
          <w:sz w:val="22"/>
          <w:szCs w:val="22"/>
        </w:rPr>
        <w:t>;</w:t>
      </w:r>
      <w:r>
        <w:rPr>
          <w:rFonts w:ascii="Arial" w:hAnsi="Arial" w:cs="Arial"/>
          <w:sz w:val="22"/>
          <w:szCs w:val="22"/>
        </w:rPr>
        <w:t xml:space="preserve"> </w:t>
      </w:r>
      <w:r w:rsidR="008623FB">
        <w:rPr>
          <w:rFonts w:ascii="Arial" w:hAnsi="Arial" w:cs="Arial"/>
          <w:sz w:val="22"/>
          <w:szCs w:val="22"/>
        </w:rPr>
        <w:t>or</w:t>
      </w:r>
    </w:p>
    <w:p w:rsidR="00C40D9D" w:rsidRPr="00C270DA" w:rsidRDefault="00C40D9D" w:rsidP="000413F9">
      <w:pPr>
        <w:pStyle w:val="PlainText"/>
        <w:numPr>
          <w:ilvl w:val="0"/>
          <w:numId w:val="7"/>
        </w:numPr>
        <w:rPr>
          <w:rFonts w:ascii="Arial" w:hAnsi="Arial" w:cs="Arial"/>
          <w:sz w:val="22"/>
          <w:szCs w:val="22"/>
        </w:rPr>
      </w:pPr>
      <w:r>
        <w:rPr>
          <w:rFonts w:ascii="Arial" w:hAnsi="Arial" w:cs="Arial"/>
          <w:sz w:val="22"/>
          <w:szCs w:val="22"/>
        </w:rPr>
        <w:t>Mental Health</w:t>
      </w:r>
      <w:r w:rsidR="00F36F4E">
        <w:rPr>
          <w:rFonts w:ascii="Arial" w:hAnsi="Arial" w:cs="Arial"/>
          <w:sz w:val="22"/>
          <w:szCs w:val="22"/>
        </w:rPr>
        <w:t xml:space="preserve"> Court </w:t>
      </w:r>
      <w:r>
        <w:rPr>
          <w:rFonts w:ascii="Arial" w:hAnsi="Arial" w:cs="Arial"/>
          <w:sz w:val="22"/>
          <w:szCs w:val="22"/>
        </w:rPr>
        <w:t>Programs</w:t>
      </w:r>
      <w:r w:rsidR="006D77F9">
        <w:rPr>
          <w:rFonts w:ascii="Arial" w:hAnsi="Arial" w:cs="Arial"/>
          <w:sz w:val="22"/>
          <w:szCs w:val="22"/>
        </w:rPr>
        <w:t xml:space="preserve"> </w:t>
      </w:r>
      <w:r w:rsidR="000B1BFC">
        <w:rPr>
          <w:rFonts w:ascii="Arial" w:hAnsi="Arial" w:cs="Arial"/>
          <w:sz w:val="22"/>
          <w:szCs w:val="22"/>
        </w:rPr>
        <w:t xml:space="preserve">from </w:t>
      </w:r>
      <w:r w:rsidR="006D77F9">
        <w:rPr>
          <w:rFonts w:ascii="Arial" w:hAnsi="Arial" w:cs="Arial"/>
          <w:sz w:val="22"/>
          <w:szCs w:val="22"/>
        </w:rPr>
        <w:t>Chapter 125 of the Texas Government Code</w:t>
      </w:r>
      <w:r w:rsidR="000B1BFC">
        <w:rPr>
          <w:rFonts w:ascii="Arial" w:hAnsi="Arial" w:cs="Arial"/>
          <w:sz w:val="22"/>
          <w:szCs w:val="22"/>
        </w:rPr>
        <w:t>.</w:t>
      </w:r>
      <w:r w:rsidR="00CB3466">
        <w:rPr>
          <w:rFonts w:ascii="Arial" w:hAnsi="Arial" w:cs="Arial"/>
          <w:sz w:val="22"/>
          <w:szCs w:val="22"/>
        </w:rPr>
        <w:t xml:space="preserve"> </w:t>
      </w:r>
    </w:p>
    <w:p w:rsidR="00C40D9D" w:rsidRPr="00C270DA" w:rsidRDefault="00C40D9D" w:rsidP="00C40D9D">
      <w:pPr>
        <w:pStyle w:val="PlainText"/>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Available Funding:</w:t>
      </w:r>
      <w:r w:rsidRPr="00C270DA">
        <w:rPr>
          <w:rFonts w:ascii="Arial" w:hAnsi="Arial" w:cs="Arial"/>
          <w:sz w:val="22"/>
          <w:szCs w:val="22"/>
        </w:rPr>
        <w:t xml:space="preserve"> This solicitation may be funded from the following state funding sources:</w:t>
      </w:r>
    </w:p>
    <w:p w:rsidR="00C40D9D" w:rsidRPr="00C270DA" w:rsidRDefault="00C40D9D" w:rsidP="00C40D9D">
      <w:pPr>
        <w:pStyle w:val="PlainText"/>
        <w:numPr>
          <w:ilvl w:val="0"/>
          <w:numId w:val="1"/>
        </w:numPr>
        <w:rPr>
          <w:rFonts w:ascii="Arial" w:hAnsi="Arial" w:cs="Arial"/>
          <w:sz w:val="22"/>
          <w:szCs w:val="22"/>
        </w:rPr>
      </w:pPr>
      <w:r w:rsidRPr="00C270DA">
        <w:rPr>
          <w:rFonts w:ascii="Arial" w:hAnsi="Arial" w:cs="Arial"/>
          <w:sz w:val="22"/>
          <w:szCs w:val="22"/>
        </w:rPr>
        <w:t xml:space="preserve">Texas Code of Criminal Procedure, Section 102.0178 authorizes state funding for the purpose of funding drug courts and designates CJD as the administering agency.  Funds received under this article are deposited to the credit of the </w:t>
      </w:r>
      <w:r w:rsidR="008623FB">
        <w:rPr>
          <w:rFonts w:ascii="Arial" w:hAnsi="Arial" w:cs="Arial"/>
          <w:sz w:val="22"/>
          <w:szCs w:val="22"/>
        </w:rPr>
        <w:t>specialty</w:t>
      </w:r>
      <w:r w:rsidRPr="00C270DA">
        <w:rPr>
          <w:rFonts w:ascii="Arial" w:hAnsi="Arial" w:cs="Arial"/>
          <w:sz w:val="22"/>
          <w:szCs w:val="22"/>
        </w:rPr>
        <w:t xml:space="preserve"> court account in the general revenue fund. </w:t>
      </w:r>
    </w:p>
    <w:p w:rsidR="00C40D9D" w:rsidRPr="00C270DA" w:rsidRDefault="00C40D9D" w:rsidP="00C40D9D">
      <w:pPr>
        <w:pStyle w:val="PlainText"/>
        <w:numPr>
          <w:ilvl w:val="0"/>
          <w:numId w:val="1"/>
        </w:numPr>
        <w:rPr>
          <w:rFonts w:ascii="Arial" w:hAnsi="Arial" w:cs="Arial"/>
          <w:sz w:val="22"/>
          <w:szCs w:val="22"/>
        </w:rPr>
      </w:pPr>
      <w:r w:rsidRPr="00C270DA">
        <w:rPr>
          <w:rFonts w:ascii="Arial" w:hAnsi="Arial" w:cs="Arial"/>
          <w:sz w:val="22"/>
          <w:szCs w:val="22"/>
        </w:rPr>
        <w:t xml:space="preserve">Texas Code of Criminal Procedure, Section 102.056 and Texas Government Code, Section 772.006 authorize the use of state funds to support criminal justice projects including </w:t>
      </w:r>
      <w:r w:rsidR="0015488B">
        <w:rPr>
          <w:rFonts w:ascii="Arial" w:hAnsi="Arial" w:cs="Arial"/>
          <w:sz w:val="22"/>
          <w:szCs w:val="22"/>
        </w:rPr>
        <w:t>specialty</w:t>
      </w:r>
      <w:r w:rsidRPr="00C270DA">
        <w:rPr>
          <w:rFonts w:ascii="Arial" w:hAnsi="Arial" w:cs="Arial"/>
          <w:sz w:val="22"/>
          <w:szCs w:val="22"/>
        </w:rPr>
        <w:t xml:space="preserve"> courts, and designate CJD as the administering agency. The source of funding is a biennial appropriation by the Texas Legislature from funds collected through court costs and fees. All awards are subject to the availability of funds appropriated by the Texas Legislature for the </w:t>
      </w:r>
      <w:r w:rsidR="009744C3">
        <w:rPr>
          <w:rFonts w:ascii="Arial" w:hAnsi="Arial" w:cs="Arial"/>
          <w:sz w:val="22"/>
          <w:szCs w:val="22"/>
        </w:rPr>
        <w:t>2014-2015</w:t>
      </w:r>
      <w:r w:rsidRPr="00C270DA">
        <w:rPr>
          <w:rFonts w:ascii="Arial" w:hAnsi="Arial" w:cs="Arial"/>
          <w:sz w:val="22"/>
          <w:szCs w:val="22"/>
        </w:rPr>
        <w:t xml:space="preserve"> biennium.</w:t>
      </w:r>
    </w:p>
    <w:p w:rsidR="00C40D9D" w:rsidRPr="00C270DA" w:rsidRDefault="00C40D9D" w:rsidP="00C40D9D">
      <w:pPr>
        <w:pStyle w:val="PlainText"/>
        <w:rPr>
          <w:rFonts w:ascii="Arial" w:hAnsi="Arial" w:cs="Arial"/>
          <w:sz w:val="22"/>
          <w:szCs w:val="22"/>
        </w:rPr>
      </w:pPr>
    </w:p>
    <w:p w:rsidR="00C40D9D" w:rsidRPr="00C270DA" w:rsidRDefault="00C40D9D" w:rsidP="00C40D9D">
      <w:pPr>
        <w:rPr>
          <w:rFonts w:ascii="Arial" w:hAnsi="Arial" w:cs="Arial"/>
          <w:sz w:val="22"/>
          <w:szCs w:val="22"/>
        </w:rPr>
      </w:pPr>
      <w:r w:rsidRPr="00C270DA">
        <w:rPr>
          <w:rFonts w:ascii="Arial" w:hAnsi="Arial" w:cs="Arial"/>
          <w:b/>
          <w:sz w:val="22"/>
          <w:szCs w:val="22"/>
        </w:rPr>
        <w:t>Funding Levels</w:t>
      </w:r>
      <w:r w:rsidRPr="00C270DA">
        <w:rPr>
          <w:rFonts w:ascii="Arial" w:hAnsi="Arial" w:cs="Arial"/>
          <w:sz w:val="22"/>
          <w:szCs w:val="22"/>
        </w:rPr>
        <w:t>:</w:t>
      </w:r>
    </w:p>
    <w:p w:rsidR="00C40D9D" w:rsidRPr="00C270DA" w:rsidRDefault="00C40D9D" w:rsidP="00C40D9D">
      <w:pPr>
        <w:rPr>
          <w:rFonts w:ascii="Arial" w:hAnsi="Arial" w:cs="Arial"/>
          <w:sz w:val="22"/>
          <w:szCs w:val="22"/>
        </w:rPr>
      </w:pPr>
      <w:r w:rsidRPr="00C270DA">
        <w:rPr>
          <w:rFonts w:ascii="Arial" w:hAnsi="Arial" w:cs="Arial"/>
          <w:sz w:val="22"/>
          <w:szCs w:val="22"/>
        </w:rPr>
        <w:t>Minimum: $10,000</w:t>
      </w:r>
    </w:p>
    <w:p w:rsidR="00C40D9D" w:rsidRPr="00C270DA" w:rsidRDefault="00C40D9D" w:rsidP="00C40D9D">
      <w:pPr>
        <w:rPr>
          <w:rFonts w:ascii="Arial" w:hAnsi="Arial" w:cs="Arial"/>
          <w:sz w:val="22"/>
          <w:szCs w:val="22"/>
        </w:rPr>
      </w:pPr>
      <w:r w:rsidRPr="00C270DA">
        <w:rPr>
          <w:rFonts w:ascii="Arial" w:hAnsi="Arial" w:cs="Arial"/>
          <w:sz w:val="22"/>
          <w:szCs w:val="22"/>
        </w:rPr>
        <w:t>Maximum:  None</w:t>
      </w:r>
    </w:p>
    <w:p w:rsidR="00C40D9D" w:rsidRPr="00C270DA" w:rsidRDefault="00C40D9D" w:rsidP="00C40D9D">
      <w:pPr>
        <w:rPr>
          <w:rFonts w:ascii="Arial" w:hAnsi="Arial" w:cs="Arial"/>
          <w:sz w:val="22"/>
          <w:szCs w:val="22"/>
        </w:rPr>
      </w:pPr>
      <w:r w:rsidRPr="00C270DA">
        <w:rPr>
          <w:rFonts w:ascii="Arial" w:hAnsi="Arial" w:cs="Arial"/>
          <w:sz w:val="22"/>
          <w:szCs w:val="22"/>
        </w:rPr>
        <w:t>Match Requirement: None</w:t>
      </w:r>
    </w:p>
    <w:p w:rsidR="00C40D9D" w:rsidRPr="00C270DA" w:rsidRDefault="00C40D9D" w:rsidP="00C40D9D">
      <w:pPr>
        <w:pStyle w:val="PlainText"/>
        <w:rPr>
          <w:rFonts w:ascii="Arial" w:hAnsi="Arial" w:cs="Arial"/>
          <w:sz w:val="22"/>
          <w:szCs w:val="22"/>
        </w:rPr>
      </w:pPr>
    </w:p>
    <w:p w:rsidR="00C40D9D" w:rsidRPr="0015488B" w:rsidRDefault="00C40D9D" w:rsidP="00C40D9D">
      <w:pPr>
        <w:pStyle w:val="PlainText"/>
        <w:rPr>
          <w:rFonts w:ascii="Arial" w:hAnsi="Arial" w:cs="Arial"/>
          <w:sz w:val="22"/>
          <w:szCs w:val="22"/>
        </w:rPr>
      </w:pPr>
      <w:r w:rsidRPr="00C270DA">
        <w:rPr>
          <w:rFonts w:ascii="Arial" w:hAnsi="Arial" w:cs="Arial"/>
          <w:b/>
          <w:sz w:val="22"/>
          <w:szCs w:val="22"/>
        </w:rPr>
        <w:t>Standards:</w:t>
      </w:r>
      <w:r w:rsidRPr="00C270DA">
        <w:rPr>
          <w:rFonts w:ascii="Arial" w:hAnsi="Arial" w:cs="Arial"/>
          <w:sz w:val="22"/>
          <w:szCs w:val="22"/>
        </w:rPr>
        <w:t xml:space="preserve"> </w:t>
      </w:r>
      <w:r w:rsidRPr="0015488B">
        <w:rPr>
          <w:rFonts w:ascii="Arial" w:hAnsi="Arial" w:cs="Arial"/>
          <w:sz w:val="22"/>
          <w:szCs w:val="22"/>
        </w:rPr>
        <w:t xml:space="preserve">Grantees must comply with the standards applicable to this funding source cited in the </w:t>
      </w:r>
      <w:r w:rsidRPr="0015488B">
        <w:rPr>
          <w:rFonts w:ascii="Arial" w:hAnsi="Arial" w:cs="Arial"/>
          <w:i/>
          <w:sz w:val="22"/>
          <w:szCs w:val="22"/>
        </w:rPr>
        <w:t>Texas Administrative Code</w:t>
      </w:r>
      <w:r w:rsidRPr="0015488B">
        <w:rPr>
          <w:rFonts w:ascii="Arial" w:hAnsi="Arial" w:cs="Arial"/>
          <w:sz w:val="22"/>
          <w:szCs w:val="22"/>
        </w:rPr>
        <w:t xml:space="preserve"> (1 TAC Chapter 3), and all statutes, requirements, and guidelines applicable to this funding.</w:t>
      </w:r>
    </w:p>
    <w:p w:rsidR="00C40D9D" w:rsidRPr="00C270DA" w:rsidRDefault="00C40D9D" w:rsidP="00C40D9D">
      <w:pPr>
        <w:pStyle w:val="PlainText"/>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Prohibitions:</w:t>
      </w:r>
      <w:r w:rsidRPr="00C270DA">
        <w:rPr>
          <w:rFonts w:ascii="Arial" w:hAnsi="Arial" w:cs="Arial"/>
          <w:sz w:val="22"/>
          <w:szCs w:val="22"/>
        </w:rPr>
        <w:t xml:space="preserve"> Grant funds may not be used to support the following services, activities, and costs:</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inherently religious activities such as prayer, worship, religious instruction, or proselytization;</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lobbying;</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vehicles or equipment for government agencies that are for general agency use;</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 xml:space="preserve">weapons, ammunition, explosives or military vehicles; </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admission fees or tickets to any amusement park, recreational activity or sporting event;</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promotional gifts;</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food, meals, beverages, or other refreshments;</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membership dues for individuals;</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any expense or service that is readily available at no cost to the grant project or that is provided by other federal, state or local funds (e.g., supplanting);</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fundraising;</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construction, remodeling or renovation;</w:t>
      </w:r>
    </w:p>
    <w:p w:rsidR="00C40D9D" w:rsidRPr="00C270DA" w:rsidRDefault="00C40D9D" w:rsidP="00C40D9D">
      <w:pPr>
        <w:numPr>
          <w:ilvl w:val="0"/>
          <w:numId w:val="2"/>
        </w:numPr>
        <w:rPr>
          <w:rFonts w:ascii="Arial" w:hAnsi="Arial" w:cs="Arial"/>
          <w:sz w:val="22"/>
          <w:szCs w:val="22"/>
        </w:rPr>
      </w:pPr>
      <w:r w:rsidRPr="00C270DA">
        <w:rPr>
          <w:rFonts w:ascii="Arial" w:hAnsi="Arial" w:cs="Arial"/>
          <w:sz w:val="22"/>
          <w:szCs w:val="22"/>
        </w:rPr>
        <w:t xml:space="preserve">medical services; </w:t>
      </w:r>
    </w:p>
    <w:p w:rsidR="00C40D9D" w:rsidRDefault="00C40D9D" w:rsidP="00C40D9D">
      <w:pPr>
        <w:numPr>
          <w:ilvl w:val="0"/>
          <w:numId w:val="2"/>
        </w:numPr>
        <w:rPr>
          <w:rFonts w:ascii="Arial" w:hAnsi="Arial" w:cs="Arial"/>
          <w:sz w:val="22"/>
          <w:szCs w:val="22"/>
        </w:rPr>
      </w:pPr>
      <w:r w:rsidRPr="00C270DA">
        <w:rPr>
          <w:rFonts w:ascii="Arial" w:hAnsi="Arial" w:cs="Arial"/>
          <w:sz w:val="22"/>
          <w:szCs w:val="22"/>
        </w:rPr>
        <w:t>transportation, lodging, per diem or any related costs for participants when grant funds are used to develop and conduct training</w:t>
      </w:r>
      <w:r w:rsidR="0015488B">
        <w:rPr>
          <w:rFonts w:ascii="Arial" w:hAnsi="Arial" w:cs="Arial"/>
          <w:sz w:val="22"/>
          <w:szCs w:val="22"/>
        </w:rPr>
        <w:t>; and</w:t>
      </w:r>
    </w:p>
    <w:p w:rsidR="0015488B" w:rsidRPr="00C270DA" w:rsidRDefault="008071D5" w:rsidP="00C40D9D">
      <w:pPr>
        <w:numPr>
          <w:ilvl w:val="0"/>
          <w:numId w:val="2"/>
        </w:numPr>
        <w:rPr>
          <w:rFonts w:ascii="Arial" w:hAnsi="Arial" w:cs="Arial"/>
          <w:sz w:val="22"/>
          <w:szCs w:val="22"/>
        </w:rPr>
      </w:pPr>
      <w:r>
        <w:rPr>
          <w:rFonts w:ascii="Arial" w:hAnsi="Arial" w:cs="Arial"/>
          <w:sz w:val="22"/>
          <w:szCs w:val="22"/>
        </w:rPr>
        <w:t>a</w:t>
      </w:r>
      <w:r w:rsidR="0015488B">
        <w:rPr>
          <w:rFonts w:ascii="Arial" w:hAnsi="Arial" w:cs="Arial"/>
          <w:sz w:val="22"/>
          <w:szCs w:val="22"/>
        </w:rPr>
        <w:t xml:space="preserve">ny other prohibition imposed by federal, state, or local law. </w:t>
      </w:r>
    </w:p>
    <w:p w:rsidR="00C40D9D" w:rsidRPr="00C270DA" w:rsidRDefault="00C40D9D" w:rsidP="00C40D9D">
      <w:pPr>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lastRenderedPageBreak/>
        <w:t>Eligible Applicants:</w:t>
      </w:r>
      <w:r w:rsidRPr="00C270DA">
        <w:rPr>
          <w:rFonts w:ascii="Arial" w:hAnsi="Arial" w:cs="Arial"/>
          <w:sz w:val="22"/>
          <w:szCs w:val="22"/>
        </w:rPr>
        <w:t xml:space="preserve">  </w:t>
      </w:r>
    </w:p>
    <w:p w:rsidR="00C40D9D" w:rsidRPr="00C270DA" w:rsidRDefault="00C40D9D" w:rsidP="00C40D9D">
      <w:pPr>
        <w:pStyle w:val="PlainText"/>
        <w:numPr>
          <w:ilvl w:val="0"/>
          <w:numId w:val="3"/>
        </w:numPr>
        <w:rPr>
          <w:rFonts w:ascii="Arial" w:hAnsi="Arial" w:cs="Arial"/>
          <w:sz w:val="22"/>
          <w:szCs w:val="22"/>
        </w:rPr>
      </w:pPr>
      <w:r w:rsidRPr="00C270DA">
        <w:rPr>
          <w:rFonts w:ascii="Arial" w:hAnsi="Arial" w:cs="Arial"/>
          <w:sz w:val="22"/>
          <w:szCs w:val="22"/>
        </w:rPr>
        <w:t xml:space="preserve">Counties; and </w:t>
      </w:r>
    </w:p>
    <w:p w:rsidR="00C40D9D" w:rsidRPr="00C270DA" w:rsidRDefault="00C40D9D" w:rsidP="00C40D9D">
      <w:pPr>
        <w:pStyle w:val="PlainText"/>
        <w:numPr>
          <w:ilvl w:val="0"/>
          <w:numId w:val="3"/>
        </w:numPr>
        <w:rPr>
          <w:rFonts w:ascii="Arial" w:hAnsi="Arial" w:cs="Arial"/>
          <w:sz w:val="22"/>
          <w:szCs w:val="22"/>
        </w:rPr>
      </w:pPr>
      <w:r w:rsidRPr="00C270DA">
        <w:rPr>
          <w:rFonts w:ascii="Arial" w:hAnsi="Arial" w:cs="Arial"/>
          <w:sz w:val="22"/>
          <w:szCs w:val="22"/>
        </w:rPr>
        <w:t>Judicial districts</w:t>
      </w:r>
    </w:p>
    <w:p w:rsidR="00C40D9D" w:rsidRPr="00C270DA" w:rsidRDefault="00C40D9D" w:rsidP="00C40D9D">
      <w:pPr>
        <w:pStyle w:val="PlainText"/>
        <w:rPr>
          <w:rFonts w:ascii="Arial" w:hAnsi="Arial" w:cs="Arial"/>
          <w:sz w:val="22"/>
          <w:szCs w:val="22"/>
        </w:rPr>
      </w:pPr>
    </w:p>
    <w:p w:rsidR="00C40D9D" w:rsidRPr="00C270DA" w:rsidRDefault="00C40D9D" w:rsidP="00C40D9D">
      <w:pPr>
        <w:pStyle w:val="PlainText"/>
        <w:rPr>
          <w:rFonts w:ascii="Arial" w:hAnsi="Arial" w:cs="Arial"/>
          <w:b/>
          <w:sz w:val="22"/>
          <w:szCs w:val="22"/>
        </w:rPr>
      </w:pPr>
      <w:r w:rsidRPr="00C270DA">
        <w:rPr>
          <w:rFonts w:ascii="Arial" w:hAnsi="Arial" w:cs="Arial"/>
          <w:b/>
          <w:sz w:val="22"/>
          <w:szCs w:val="22"/>
        </w:rPr>
        <w:t>Eligibility Requirements:</w:t>
      </w:r>
    </w:p>
    <w:p w:rsidR="00C40D9D" w:rsidRPr="00C270DA" w:rsidRDefault="00C40D9D" w:rsidP="00C40D9D">
      <w:pPr>
        <w:pStyle w:val="PlainText"/>
        <w:numPr>
          <w:ilvl w:val="0"/>
          <w:numId w:val="4"/>
        </w:numPr>
        <w:ind w:left="360"/>
        <w:rPr>
          <w:rFonts w:ascii="Arial" w:hAnsi="Arial" w:cs="Arial"/>
          <w:sz w:val="22"/>
          <w:szCs w:val="22"/>
        </w:rPr>
      </w:pPr>
      <w:r w:rsidRPr="00C270DA">
        <w:rPr>
          <w:rFonts w:ascii="Arial" w:hAnsi="Arial" w:cs="Arial"/>
          <w:sz w:val="22"/>
          <w:szCs w:val="22"/>
        </w:rPr>
        <w:t xml:space="preserve">Pursuant to Texas </w:t>
      </w:r>
      <w:r w:rsidR="003C184C">
        <w:rPr>
          <w:rFonts w:ascii="Arial" w:hAnsi="Arial" w:cs="Arial"/>
          <w:sz w:val="22"/>
          <w:szCs w:val="22"/>
        </w:rPr>
        <w:t>Government</w:t>
      </w:r>
      <w:r w:rsidRPr="00C270DA">
        <w:rPr>
          <w:rFonts w:ascii="Arial" w:hAnsi="Arial" w:cs="Arial"/>
          <w:sz w:val="22"/>
          <w:szCs w:val="22"/>
        </w:rPr>
        <w:t xml:space="preserve"> Code, Section </w:t>
      </w:r>
      <w:r w:rsidR="00BA3D90">
        <w:rPr>
          <w:rFonts w:ascii="Arial" w:hAnsi="Arial" w:cs="Arial"/>
          <w:sz w:val="22"/>
          <w:szCs w:val="22"/>
        </w:rPr>
        <w:t>123.006</w:t>
      </w:r>
      <w:r w:rsidRPr="00C270DA">
        <w:rPr>
          <w:rFonts w:ascii="Arial" w:hAnsi="Arial" w:cs="Arial"/>
          <w:sz w:val="22"/>
          <w:szCs w:val="22"/>
        </w:rPr>
        <w:t>, counties with populations of more than 200,000 are required to establish a drug court</w:t>
      </w:r>
      <w:r w:rsidR="0015488B">
        <w:rPr>
          <w:rFonts w:ascii="Arial" w:hAnsi="Arial" w:cs="Arial"/>
          <w:sz w:val="22"/>
          <w:szCs w:val="22"/>
        </w:rPr>
        <w:t>.</w:t>
      </w:r>
      <w:r w:rsidRPr="00C270DA">
        <w:rPr>
          <w:rFonts w:ascii="Arial" w:hAnsi="Arial" w:cs="Arial"/>
          <w:sz w:val="22"/>
          <w:szCs w:val="22"/>
        </w:rPr>
        <w:t xml:space="preserve"> </w:t>
      </w:r>
    </w:p>
    <w:p w:rsidR="00C40D9D" w:rsidRPr="00C270DA" w:rsidRDefault="00C40D9D" w:rsidP="00C40D9D">
      <w:pPr>
        <w:pStyle w:val="PlainText"/>
        <w:numPr>
          <w:ilvl w:val="0"/>
          <w:numId w:val="4"/>
        </w:numPr>
        <w:ind w:left="360"/>
        <w:rPr>
          <w:rFonts w:ascii="Arial" w:hAnsi="Arial" w:cs="Arial"/>
          <w:sz w:val="22"/>
          <w:szCs w:val="22"/>
        </w:rPr>
      </w:pPr>
      <w:r w:rsidRPr="00C270DA">
        <w:rPr>
          <w:rFonts w:ascii="Arial" w:hAnsi="Arial" w:cs="Arial"/>
          <w:sz w:val="22"/>
          <w:szCs w:val="22"/>
        </w:rPr>
        <w:t xml:space="preserve">The court must be registered with CJD as required in the Texas </w:t>
      </w:r>
      <w:r w:rsidR="00BA3D90">
        <w:rPr>
          <w:rFonts w:ascii="Arial" w:hAnsi="Arial" w:cs="Arial"/>
          <w:sz w:val="22"/>
          <w:szCs w:val="22"/>
        </w:rPr>
        <w:t>Government</w:t>
      </w:r>
      <w:r w:rsidRPr="00C270DA">
        <w:rPr>
          <w:rFonts w:ascii="Arial" w:hAnsi="Arial" w:cs="Arial"/>
          <w:sz w:val="22"/>
          <w:szCs w:val="22"/>
        </w:rPr>
        <w:t xml:space="preserve"> Code, Section </w:t>
      </w:r>
      <w:r w:rsidR="00BA3D90">
        <w:rPr>
          <w:rFonts w:ascii="Arial" w:hAnsi="Arial" w:cs="Arial"/>
          <w:sz w:val="22"/>
          <w:szCs w:val="22"/>
        </w:rPr>
        <w:t>121.002</w:t>
      </w:r>
      <w:r w:rsidRPr="00C270DA">
        <w:rPr>
          <w:rFonts w:ascii="Arial" w:hAnsi="Arial" w:cs="Arial"/>
          <w:sz w:val="22"/>
          <w:szCs w:val="22"/>
        </w:rPr>
        <w:t>, and must maintain a current registration throughout the grant period</w:t>
      </w:r>
      <w:r w:rsidR="0015488B">
        <w:rPr>
          <w:rFonts w:ascii="Arial" w:hAnsi="Arial" w:cs="Arial"/>
          <w:sz w:val="22"/>
          <w:szCs w:val="22"/>
        </w:rPr>
        <w:t>.</w:t>
      </w:r>
    </w:p>
    <w:p w:rsidR="00C40D9D" w:rsidRPr="00C270DA" w:rsidRDefault="00C40D9D" w:rsidP="00C40D9D">
      <w:pPr>
        <w:pStyle w:val="PlainText"/>
        <w:numPr>
          <w:ilvl w:val="0"/>
          <w:numId w:val="4"/>
        </w:numPr>
        <w:ind w:left="360"/>
        <w:rPr>
          <w:rFonts w:ascii="Arial" w:hAnsi="Arial" w:cs="Arial"/>
          <w:sz w:val="22"/>
          <w:szCs w:val="22"/>
        </w:rPr>
      </w:pPr>
      <w:r w:rsidRPr="00C270DA">
        <w:rPr>
          <w:rFonts w:ascii="Arial" w:hAnsi="Arial" w:cs="Arial"/>
          <w:sz w:val="22"/>
          <w:szCs w:val="22"/>
        </w:rPr>
        <w:t xml:space="preserve">The court must also be registered with the Texas Department of State Health Services, Clinical Management for Behavioral Health Services database.  Information about registration procedures may be accessed at </w:t>
      </w:r>
      <w:hyperlink r:id="rId7" w:history="1">
        <w:r w:rsidRPr="00C270DA">
          <w:rPr>
            <w:rStyle w:val="Hyperlink"/>
            <w:rFonts w:ascii="Arial" w:hAnsi="Arial" w:cs="Arial"/>
            <w:sz w:val="22"/>
            <w:szCs w:val="22"/>
          </w:rPr>
          <w:t>http://www.dshs.sta</w:t>
        </w:r>
        <w:r w:rsidRPr="00C270DA">
          <w:rPr>
            <w:rStyle w:val="Hyperlink"/>
            <w:rFonts w:ascii="Arial" w:hAnsi="Arial" w:cs="Arial"/>
            <w:sz w:val="22"/>
            <w:szCs w:val="22"/>
          </w:rPr>
          <w:t>t</w:t>
        </w:r>
        <w:r w:rsidRPr="00C270DA">
          <w:rPr>
            <w:rStyle w:val="Hyperlink"/>
            <w:rFonts w:ascii="Arial" w:hAnsi="Arial" w:cs="Arial"/>
            <w:sz w:val="22"/>
            <w:szCs w:val="22"/>
          </w:rPr>
          <w:t>e</w:t>
        </w:r>
        <w:r w:rsidRPr="00C270DA">
          <w:rPr>
            <w:rStyle w:val="Hyperlink"/>
            <w:rFonts w:ascii="Arial" w:hAnsi="Arial" w:cs="Arial"/>
            <w:sz w:val="22"/>
            <w:szCs w:val="22"/>
          </w:rPr>
          <w:t>.</w:t>
        </w:r>
        <w:r w:rsidRPr="00C270DA">
          <w:rPr>
            <w:rStyle w:val="Hyperlink"/>
            <w:rFonts w:ascii="Arial" w:hAnsi="Arial" w:cs="Arial"/>
            <w:sz w:val="22"/>
            <w:szCs w:val="22"/>
          </w:rPr>
          <w:t>tx.u</w:t>
        </w:r>
        <w:r w:rsidRPr="00C270DA">
          <w:rPr>
            <w:rStyle w:val="Hyperlink"/>
            <w:rFonts w:ascii="Arial" w:hAnsi="Arial" w:cs="Arial"/>
            <w:sz w:val="22"/>
            <w:szCs w:val="22"/>
          </w:rPr>
          <w:t>s</w:t>
        </w:r>
        <w:r w:rsidRPr="00C270DA">
          <w:rPr>
            <w:rStyle w:val="Hyperlink"/>
            <w:rFonts w:ascii="Arial" w:hAnsi="Arial" w:cs="Arial"/>
            <w:sz w:val="22"/>
            <w:szCs w:val="22"/>
          </w:rPr>
          <w:t>/cmbhs/default.shtm</w:t>
        </w:r>
      </w:hyperlink>
      <w:r w:rsidR="0015488B">
        <w:rPr>
          <w:rFonts w:ascii="Arial" w:hAnsi="Arial" w:cs="Arial"/>
          <w:sz w:val="22"/>
          <w:szCs w:val="22"/>
        </w:rPr>
        <w:t>.</w:t>
      </w:r>
    </w:p>
    <w:p w:rsidR="00C40D9D" w:rsidRPr="00C270DA" w:rsidRDefault="00C40D9D" w:rsidP="00C40D9D">
      <w:pPr>
        <w:pStyle w:val="PlainText"/>
        <w:numPr>
          <w:ilvl w:val="0"/>
          <w:numId w:val="4"/>
        </w:numPr>
        <w:ind w:left="360"/>
        <w:rPr>
          <w:rFonts w:ascii="Arial" w:hAnsi="Arial" w:cs="Arial"/>
          <w:sz w:val="22"/>
          <w:szCs w:val="22"/>
        </w:rPr>
      </w:pPr>
      <w:r w:rsidRPr="00C270DA">
        <w:rPr>
          <w:rFonts w:ascii="Arial" w:hAnsi="Arial" w:cs="Arial"/>
          <w:sz w:val="22"/>
          <w:szCs w:val="22"/>
        </w:rPr>
        <w:t>The presiding judge of a drug court funded through this program must be an active judge holding elective office, an associate judge or magistrate assigned to preside over drug court, or a retired judge available as a sitting judge</w:t>
      </w:r>
      <w:r w:rsidR="0015488B">
        <w:rPr>
          <w:rFonts w:ascii="Arial" w:hAnsi="Arial" w:cs="Arial"/>
          <w:sz w:val="22"/>
          <w:szCs w:val="22"/>
        </w:rPr>
        <w:t>.</w:t>
      </w:r>
    </w:p>
    <w:p w:rsidR="00C40D9D" w:rsidRPr="00C270DA" w:rsidRDefault="00C40D9D" w:rsidP="00C40D9D">
      <w:pPr>
        <w:pStyle w:val="PlainText"/>
        <w:numPr>
          <w:ilvl w:val="0"/>
          <w:numId w:val="4"/>
        </w:numPr>
        <w:ind w:left="360"/>
        <w:rPr>
          <w:rFonts w:ascii="Arial" w:hAnsi="Arial" w:cs="Arial"/>
          <w:sz w:val="22"/>
          <w:szCs w:val="22"/>
        </w:rPr>
      </w:pPr>
      <w:r w:rsidRPr="00C270DA">
        <w:rPr>
          <w:rFonts w:ascii="Arial" w:hAnsi="Arial" w:cs="Arial"/>
          <w:sz w:val="22"/>
          <w:szCs w:val="22"/>
        </w:rPr>
        <w:t>Any portion of fees collected from program participants and retained by the grantee is considered generated program income (GPI) and must be applied to the grant through a grant adjustment.  GPI must be used to offset project costs and must be expended prior to seeking payment from CJD</w:t>
      </w:r>
      <w:r w:rsidR="0015488B">
        <w:rPr>
          <w:rFonts w:ascii="Arial" w:hAnsi="Arial" w:cs="Arial"/>
          <w:sz w:val="22"/>
          <w:szCs w:val="22"/>
        </w:rPr>
        <w:t>.</w:t>
      </w:r>
    </w:p>
    <w:p w:rsidR="00C40D9D" w:rsidRPr="00C270DA" w:rsidRDefault="00C40D9D" w:rsidP="00C40D9D">
      <w:pPr>
        <w:pStyle w:val="ListParagraph"/>
        <w:numPr>
          <w:ilvl w:val="0"/>
          <w:numId w:val="4"/>
        </w:numPr>
        <w:spacing w:after="0" w:line="240" w:lineRule="auto"/>
        <w:ind w:left="360"/>
        <w:rPr>
          <w:rFonts w:ascii="Arial" w:hAnsi="Arial" w:cs="Arial"/>
        </w:rPr>
      </w:pPr>
      <w:r w:rsidRPr="00C270DA">
        <w:rPr>
          <w:rFonts w:ascii="Arial" w:hAnsi="Arial" w:cs="Arial"/>
        </w:rPr>
        <w:t>In order for an applicant to be eligible, the county (or counties) in which the applicant is located must have a 90% average on both adult and juvenile criminal history dispositions to the Texas Department of Public Safety for calendar years 200</w:t>
      </w:r>
      <w:r w:rsidR="00CD6E95">
        <w:rPr>
          <w:rFonts w:ascii="Arial" w:hAnsi="Arial" w:cs="Arial"/>
        </w:rPr>
        <w:t>8</w:t>
      </w:r>
      <w:r w:rsidRPr="00C270DA">
        <w:rPr>
          <w:rFonts w:ascii="Arial" w:hAnsi="Arial" w:cs="Arial"/>
        </w:rPr>
        <w:t xml:space="preserve"> through 201</w:t>
      </w:r>
      <w:r w:rsidR="00CD6E95">
        <w:rPr>
          <w:rFonts w:ascii="Arial" w:hAnsi="Arial" w:cs="Arial"/>
        </w:rPr>
        <w:t>2</w:t>
      </w:r>
      <w:r w:rsidRPr="00C270DA">
        <w:rPr>
          <w:rFonts w:ascii="Arial" w:hAnsi="Arial" w:cs="Arial"/>
        </w:rPr>
        <w:t xml:space="preserve">.  This requirement must </w:t>
      </w:r>
      <w:r w:rsidR="00E33AB3">
        <w:rPr>
          <w:rFonts w:ascii="Arial" w:hAnsi="Arial" w:cs="Arial"/>
        </w:rPr>
        <w:t>be</w:t>
      </w:r>
      <w:r w:rsidRPr="00C270DA">
        <w:rPr>
          <w:rFonts w:ascii="Arial" w:hAnsi="Arial" w:cs="Arial"/>
        </w:rPr>
        <w:t xml:space="preserve"> met by August 1, 201</w:t>
      </w:r>
      <w:r w:rsidR="00CD6E95">
        <w:rPr>
          <w:rFonts w:ascii="Arial" w:hAnsi="Arial" w:cs="Arial"/>
        </w:rPr>
        <w:t>4</w:t>
      </w:r>
      <w:r w:rsidR="0015488B">
        <w:rPr>
          <w:rFonts w:ascii="Arial" w:hAnsi="Arial" w:cs="Arial"/>
        </w:rPr>
        <w:t>.</w:t>
      </w:r>
      <w:r w:rsidRPr="00C270DA">
        <w:rPr>
          <w:rFonts w:ascii="Arial" w:hAnsi="Arial" w:cs="Arial"/>
        </w:rPr>
        <w:t xml:space="preserve"> </w:t>
      </w:r>
    </w:p>
    <w:p w:rsidR="00C40D9D" w:rsidRPr="00C270DA" w:rsidRDefault="00C40D9D" w:rsidP="00C40D9D">
      <w:pPr>
        <w:numPr>
          <w:ilvl w:val="0"/>
          <w:numId w:val="4"/>
        </w:numPr>
        <w:ind w:left="360"/>
        <w:rPr>
          <w:rFonts w:ascii="Arial" w:hAnsi="Arial" w:cs="Arial"/>
          <w:sz w:val="22"/>
          <w:szCs w:val="22"/>
        </w:rPr>
      </w:pPr>
      <w:r w:rsidRPr="00C270DA">
        <w:rPr>
          <w:rFonts w:ascii="Arial" w:hAnsi="Arial" w:cs="Arial"/>
          <w:sz w:val="22"/>
          <w:szCs w:val="22"/>
        </w:rPr>
        <w:t>Applicants must have a DUNS (Data Universal Numbering System) number assigned to its agency</w:t>
      </w:r>
      <w:r w:rsidR="0015488B">
        <w:rPr>
          <w:rFonts w:ascii="Arial" w:hAnsi="Arial" w:cs="Arial"/>
          <w:sz w:val="22"/>
          <w:szCs w:val="22"/>
        </w:rPr>
        <w:t xml:space="preserve"> </w:t>
      </w:r>
      <w:r w:rsidRPr="00C270DA">
        <w:rPr>
          <w:rFonts w:ascii="Arial" w:hAnsi="Arial" w:cs="Arial"/>
          <w:sz w:val="22"/>
          <w:szCs w:val="22"/>
        </w:rPr>
        <w:t>(to request a DUNS number, go to</w:t>
      </w:r>
      <w:r w:rsidR="0015488B">
        <w:rPr>
          <w:rFonts w:ascii="Arial" w:hAnsi="Arial" w:cs="Arial"/>
          <w:sz w:val="22"/>
          <w:szCs w:val="22"/>
        </w:rPr>
        <w:t xml:space="preserve"> </w:t>
      </w:r>
      <w:hyperlink r:id="rId8" w:history="1">
        <w:r w:rsidR="00E33AB3" w:rsidRPr="00E33AB3">
          <w:rPr>
            <w:rStyle w:val="Hyperlink"/>
            <w:rFonts w:ascii="Arial" w:hAnsi="Arial" w:cs="Arial"/>
            <w:sz w:val="22"/>
            <w:szCs w:val="22"/>
          </w:rPr>
          <w:t>http://fedgov.dnb.com/w</w:t>
        </w:r>
        <w:r w:rsidR="00E33AB3" w:rsidRPr="00E33AB3">
          <w:rPr>
            <w:rStyle w:val="Hyperlink"/>
            <w:rFonts w:ascii="Arial" w:hAnsi="Arial" w:cs="Arial"/>
            <w:sz w:val="22"/>
            <w:szCs w:val="22"/>
          </w:rPr>
          <w:t>e</w:t>
        </w:r>
        <w:r w:rsidR="00E33AB3" w:rsidRPr="00E33AB3">
          <w:rPr>
            <w:rStyle w:val="Hyperlink"/>
            <w:rFonts w:ascii="Arial" w:hAnsi="Arial" w:cs="Arial"/>
            <w:sz w:val="22"/>
            <w:szCs w:val="22"/>
          </w:rPr>
          <w:t>b</w:t>
        </w:r>
        <w:r w:rsidR="00E33AB3" w:rsidRPr="00E33AB3">
          <w:rPr>
            <w:rStyle w:val="Hyperlink"/>
            <w:rFonts w:ascii="Arial" w:hAnsi="Arial" w:cs="Arial"/>
            <w:sz w:val="22"/>
            <w:szCs w:val="22"/>
          </w:rPr>
          <w:t>f</w:t>
        </w:r>
        <w:r w:rsidR="00E33AB3" w:rsidRPr="00E33AB3">
          <w:rPr>
            <w:rStyle w:val="Hyperlink"/>
            <w:rFonts w:ascii="Arial" w:hAnsi="Arial" w:cs="Arial"/>
            <w:sz w:val="22"/>
            <w:szCs w:val="22"/>
          </w:rPr>
          <w:t>orm/disp</w:t>
        </w:r>
        <w:r w:rsidR="00E33AB3" w:rsidRPr="00E33AB3">
          <w:rPr>
            <w:rStyle w:val="Hyperlink"/>
            <w:rFonts w:ascii="Arial" w:hAnsi="Arial" w:cs="Arial"/>
            <w:sz w:val="22"/>
            <w:szCs w:val="22"/>
          </w:rPr>
          <w:t>l</w:t>
        </w:r>
        <w:r w:rsidR="00E33AB3" w:rsidRPr="00E33AB3">
          <w:rPr>
            <w:rStyle w:val="Hyperlink"/>
            <w:rFonts w:ascii="Arial" w:hAnsi="Arial" w:cs="Arial"/>
            <w:sz w:val="22"/>
            <w:szCs w:val="22"/>
          </w:rPr>
          <w:t>ayHomePage.do</w:t>
        </w:r>
      </w:hyperlink>
      <w:r w:rsidRPr="00C270DA">
        <w:rPr>
          <w:rFonts w:ascii="Arial" w:hAnsi="Arial" w:cs="Arial"/>
          <w:sz w:val="22"/>
          <w:szCs w:val="22"/>
          <w:u w:val="single"/>
        </w:rPr>
        <w:t>)</w:t>
      </w:r>
      <w:r w:rsidR="0015488B">
        <w:rPr>
          <w:rFonts w:ascii="Arial" w:hAnsi="Arial" w:cs="Arial"/>
          <w:sz w:val="22"/>
          <w:szCs w:val="22"/>
        </w:rPr>
        <w:t>.</w:t>
      </w:r>
      <w:r w:rsidRPr="00C270DA">
        <w:rPr>
          <w:rFonts w:ascii="Arial" w:hAnsi="Arial" w:cs="Arial"/>
          <w:sz w:val="22"/>
          <w:szCs w:val="22"/>
        </w:rPr>
        <w:tab/>
      </w:r>
    </w:p>
    <w:p w:rsidR="00C40D9D" w:rsidRPr="00C270DA" w:rsidRDefault="00C40D9D" w:rsidP="00C40D9D">
      <w:pPr>
        <w:pStyle w:val="ListParagraph"/>
        <w:numPr>
          <w:ilvl w:val="0"/>
          <w:numId w:val="4"/>
        </w:numPr>
        <w:spacing w:after="0" w:line="240" w:lineRule="auto"/>
        <w:ind w:left="360"/>
        <w:rPr>
          <w:rFonts w:ascii="Arial" w:hAnsi="Arial" w:cs="Arial"/>
        </w:rPr>
      </w:pPr>
      <w:r w:rsidRPr="00C270DA">
        <w:rPr>
          <w:rFonts w:ascii="Arial" w:hAnsi="Arial" w:cs="Arial"/>
        </w:rPr>
        <w:t xml:space="preserve">Eligible applicants must be registered in the federal System for Award Management (SAM) database located at </w:t>
      </w:r>
      <w:hyperlink r:id="rId9" w:history="1">
        <w:r w:rsidRPr="00C270DA">
          <w:rPr>
            <w:rStyle w:val="Hyperlink"/>
            <w:rFonts w:ascii="Arial" w:hAnsi="Arial" w:cs="Arial"/>
          </w:rPr>
          <w:t>https://www</w:t>
        </w:r>
        <w:r w:rsidRPr="00C270DA">
          <w:rPr>
            <w:rStyle w:val="Hyperlink"/>
            <w:rFonts w:ascii="Arial" w:hAnsi="Arial" w:cs="Arial"/>
          </w:rPr>
          <w:t>.</w:t>
        </w:r>
        <w:r w:rsidRPr="00C270DA">
          <w:rPr>
            <w:rStyle w:val="Hyperlink"/>
            <w:rFonts w:ascii="Arial" w:hAnsi="Arial" w:cs="Arial"/>
          </w:rPr>
          <w:t>sam.gov/portal/p</w:t>
        </w:r>
        <w:r w:rsidRPr="00C270DA">
          <w:rPr>
            <w:rStyle w:val="Hyperlink"/>
            <w:rFonts w:ascii="Arial" w:hAnsi="Arial" w:cs="Arial"/>
          </w:rPr>
          <w:t>u</w:t>
        </w:r>
        <w:r w:rsidRPr="00C270DA">
          <w:rPr>
            <w:rStyle w:val="Hyperlink"/>
            <w:rFonts w:ascii="Arial" w:hAnsi="Arial" w:cs="Arial"/>
          </w:rPr>
          <w:t>blic/SAM/</w:t>
        </w:r>
      </w:hyperlink>
      <w:r w:rsidRPr="00C270DA">
        <w:rPr>
          <w:rFonts w:ascii="Arial" w:hAnsi="Arial" w:cs="Arial"/>
        </w:rPr>
        <w:t xml:space="preserve"> and maintain an active registration throughout the grant period</w:t>
      </w:r>
      <w:r w:rsidR="0015488B">
        <w:rPr>
          <w:rFonts w:ascii="Arial" w:hAnsi="Arial" w:cs="Arial"/>
        </w:rPr>
        <w:t>.</w:t>
      </w:r>
    </w:p>
    <w:p w:rsidR="00C40D9D" w:rsidRPr="00C270DA" w:rsidRDefault="00C40D9D" w:rsidP="00C40D9D">
      <w:pPr>
        <w:pStyle w:val="PlainText"/>
        <w:rPr>
          <w:rFonts w:ascii="Arial" w:hAnsi="Arial" w:cs="Arial"/>
          <w:b/>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Project Period:</w:t>
      </w:r>
      <w:r w:rsidRPr="00C270DA">
        <w:rPr>
          <w:rFonts w:ascii="Arial" w:hAnsi="Arial" w:cs="Arial"/>
          <w:sz w:val="22"/>
          <w:szCs w:val="22"/>
        </w:rPr>
        <w:t xml:space="preserve"> Grant-funded projects must begin on or after September 1, </w:t>
      </w:r>
      <w:r w:rsidR="006F74D8">
        <w:rPr>
          <w:rFonts w:ascii="Arial" w:hAnsi="Arial" w:cs="Arial"/>
          <w:sz w:val="22"/>
          <w:szCs w:val="22"/>
        </w:rPr>
        <w:t>2014</w:t>
      </w:r>
      <w:r w:rsidRPr="00C270DA">
        <w:rPr>
          <w:rFonts w:ascii="Arial" w:hAnsi="Arial" w:cs="Arial"/>
          <w:sz w:val="22"/>
          <w:szCs w:val="22"/>
        </w:rPr>
        <w:t xml:space="preserve">, and expire on or before August 31, </w:t>
      </w:r>
      <w:r w:rsidR="006F74D8">
        <w:rPr>
          <w:rFonts w:ascii="Arial" w:hAnsi="Arial" w:cs="Arial"/>
          <w:sz w:val="22"/>
          <w:szCs w:val="22"/>
        </w:rPr>
        <w:t>2015</w:t>
      </w:r>
      <w:r w:rsidRPr="00C270DA">
        <w:rPr>
          <w:rFonts w:ascii="Arial" w:hAnsi="Arial" w:cs="Arial"/>
          <w:sz w:val="22"/>
          <w:szCs w:val="22"/>
        </w:rPr>
        <w:t>.</w:t>
      </w:r>
    </w:p>
    <w:p w:rsidR="00C40D9D" w:rsidRPr="00C270DA" w:rsidRDefault="00C40D9D" w:rsidP="00C40D9D">
      <w:pPr>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 xml:space="preserve">Application Process: </w:t>
      </w:r>
      <w:r w:rsidRPr="00C270DA">
        <w:rPr>
          <w:rFonts w:ascii="Arial" w:hAnsi="Arial" w:cs="Arial"/>
          <w:sz w:val="22"/>
          <w:szCs w:val="22"/>
        </w:rPr>
        <w:t xml:space="preserve">Applicants must access CJD’s grant management website at </w:t>
      </w:r>
      <w:hyperlink r:id="rId10" w:history="1">
        <w:r w:rsidRPr="00C270DA">
          <w:rPr>
            <w:rStyle w:val="Hyperlink"/>
            <w:rFonts w:ascii="Arial" w:hAnsi="Arial" w:cs="Arial"/>
            <w:sz w:val="22"/>
            <w:szCs w:val="22"/>
          </w:rPr>
          <w:t>https://egrants.governor.stat</w:t>
        </w:r>
        <w:r w:rsidRPr="00C270DA">
          <w:rPr>
            <w:rStyle w:val="Hyperlink"/>
            <w:rFonts w:ascii="Arial" w:hAnsi="Arial" w:cs="Arial"/>
            <w:sz w:val="22"/>
            <w:szCs w:val="22"/>
          </w:rPr>
          <w:t>e</w:t>
        </w:r>
        <w:r w:rsidRPr="00C270DA">
          <w:rPr>
            <w:rStyle w:val="Hyperlink"/>
            <w:rFonts w:ascii="Arial" w:hAnsi="Arial" w:cs="Arial"/>
            <w:sz w:val="22"/>
            <w:szCs w:val="22"/>
          </w:rPr>
          <w:t>.tx.us</w:t>
        </w:r>
      </w:hyperlink>
      <w:r w:rsidRPr="00C270DA">
        <w:rPr>
          <w:rFonts w:ascii="Arial" w:hAnsi="Arial" w:cs="Arial"/>
          <w:sz w:val="22"/>
          <w:szCs w:val="22"/>
        </w:rPr>
        <w:t xml:space="preserve"> to register and apply for funding.</w:t>
      </w:r>
    </w:p>
    <w:p w:rsidR="00C40D9D" w:rsidRPr="00C270DA" w:rsidRDefault="00C40D9D" w:rsidP="00C40D9D">
      <w:pPr>
        <w:pStyle w:val="PlainText"/>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Preferences:</w:t>
      </w:r>
      <w:r w:rsidRPr="00C270DA">
        <w:rPr>
          <w:rFonts w:ascii="Arial" w:hAnsi="Arial" w:cs="Arial"/>
          <w:sz w:val="22"/>
          <w:szCs w:val="22"/>
        </w:rPr>
        <w:t xml:space="preserve"> Preference will be given to mandated drug courts under Texas </w:t>
      </w:r>
      <w:r w:rsidR="006D77F9">
        <w:rPr>
          <w:rFonts w:ascii="Arial" w:hAnsi="Arial" w:cs="Arial"/>
          <w:sz w:val="22"/>
          <w:szCs w:val="22"/>
        </w:rPr>
        <w:t>Government</w:t>
      </w:r>
      <w:r w:rsidRPr="00C270DA">
        <w:rPr>
          <w:rFonts w:ascii="Arial" w:hAnsi="Arial" w:cs="Arial"/>
          <w:sz w:val="22"/>
          <w:szCs w:val="22"/>
        </w:rPr>
        <w:t xml:space="preserve"> Code, Section </w:t>
      </w:r>
      <w:r w:rsidR="006D77F9">
        <w:rPr>
          <w:rFonts w:ascii="Arial" w:hAnsi="Arial" w:cs="Arial"/>
          <w:sz w:val="22"/>
          <w:szCs w:val="22"/>
        </w:rPr>
        <w:t>123.006</w:t>
      </w:r>
      <w:r w:rsidRPr="00C270DA">
        <w:rPr>
          <w:rFonts w:ascii="Arial" w:hAnsi="Arial" w:cs="Arial"/>
          <w:sz w:val="22"/>
          <w:szCs w:val="22"/>
        </w:rPr>
        <w:t>.</w:t>
      </w:r>
    </w:p>
    <w:p w:rsidR="00C40D9D" w:rsidRPr="00C270DA" w:rsidRDefault="00C40D9D" w:rsidP="00C40D9D">
      <w:pPr>
        <w:pStyle w:val="PlainText"/>
        <w:rPr>
          <w:rFonts w:ascii="Arial" w:hAnsi="Arial" w:cs="Arial"/>
          <w:sz w:val="22"/>
          <w:szCs w:val="22"/>
        </w:rPr>
      </w:pPr>
    </w:p>
    <w:p w:rsidR="00C40D9D" w:rsidRPr="00C270DA" w:rsidRDefault="00C40D9D" w:rsidP="00C40D9D">
      <w:pPr>
        <w:rPr>
          <w:rFonts w:ascii="Arial" w:hAnsi="Arial" w:cs="Arial"/>
          <w:strike/>
          <w:sz w:val="22"/>
          <w:szCs w:val="22"/>
        </w:rPr>
      </w:pPr>
      <w:r w:rsidRPr="00C270DA">
        <w:rPr>
          <w:rFonts w:ascii="Arial" w:hAnsi="Arial" w:cs="Arial"/>
          <w:b/>
          <w:sz w:val="22"/>
          <w:szCs w:val="22"/>
        </w:rPr>
        <w:t>Closing Date for Receipt of Applications:</w:t>
      </w:r>
      <w:r w:rsidRPr="00C270DA">
        <w:rPr>
          <w:rFonts w:ascii="Arial" w:hAnsi="Arial" w:cs="Arial"/>
          <w:sz w:val="22"/>
          <w:szCs w:val="22"/>
        </w:rPr>
        <w:t xml:space="preserve"> All applications must be submitted via CJD’s eGrants website on or before February 28, </w:t>
      </w:r>
      <w:r w:rsidR="009744C3">
        <w:rPr>
          <w:rFonts w:ascii="Arial" w:hAnsi="Arial" w:cs="Arial"/>
          <w:sz w:val="22"/>
          <w:szCs w:val="22"/>
        </w:rPr>
        <w:t>2014</w:t>
      </w:r>
      <w:r w:rsidRPr="00C270DA">
        <w:rPr>
          <w:rFonts w:ascii="Arial" w:hAnsi="Arial" w:cs="Arial"/>
          <w:sz w:val="22"/>
          <w:szCs w:val="22"/>
        </w:rPr>
        <w:t>.</w:t>
      </w:r>
    </w:p>
    <w:p w:rsidR="00C40D9D" w:rsidRPr="00C270DA" w:rsidRDefault="00C40D9D" w:rsidP="00C40D9D">
      <w:pPr>
        <w:pStyle w:val="PlainText"/>
        <w:rPr>
          <w:rFonts w:ascii="Arial" w:hAnsi="Arial" w:cs="Arial"/>
          <w:sz w:val="22"/>
          <w:szCs w:val="22"/>
        </w:rPr>
      </w:pPr>
    </w:p>
    <w:p w:rsidR="00C40D9D" w:rsidRPr="00C270DA" w:rsidRDefault="00C40D9D" w:rsidP="00C40D9D">
      <w:pPr>
        <w:pStyle w:val="PlainText"/>
        <w:rPr>
          <w:rFonts w:ascii="Arial" w:hAnsi="Arial" w:cs="Arial"/>
          <w:sz w:val="22"/>
          <w:szCs w:val="22"/>
        </w:rPr>
      </w:pPr>
      <w:r w:rsidRPr="00C270DA">
        <w:rPr>
          <w:rFonts w:ascii="Arial" w:hAnsi="Arial" w:cs="Arial"/>
          <w:b/>
          <w:sz w:val="22"/>
          <w:szCs w:val="22"/>
        </w:rPr>
        <w:t>Selection Process:</w:t>
      </w:r>
      <w:r w:rsidRPr="00C270DA">
        <w:rPr>
          <w:rFonts w:ascii="Arial" w:hAnsi="Arial" w:cs="Arial"/>
          <w:sz w:val="22"/>
          <w:szCs w:val="22"/>
        </w:rPr>
        <w:t xml:space="preserve"> Applications will be reviewed and prioritized by the Specialty Courts Advisory Council (Council) who will make funding recommendations to CJD.  CJD will make all final funding decisions based on eligibility, Council recommendations, reasonableness, availability of funding, and cost-effectiveness. A copy of the scoring elements to be used by the Council is available under the Forms link at </w:t>
      </w:r>
      <w:hyperlink r:id="rId11" w:history="1">
        <w:r w:rsidRPr="00C270DA">
          <w:rPr>
            <w:rStyle w:val="Hyperlink"/>
            <w:rFonts w:ascii="Arial" w:hAnsi="Arial" w:cs="Arial"/>
            <w:sz w:val="22"/>
            <w:szCs w:val="22"/>
          </w:rPr>
          <w:t>https://egran</w:t>
        </w:r>
        <w:r w:rsidRPr="00C270DA">
          <w:rPr>
            <w:rStyle w:val="Hyperlink"/>
            <w:rFonts w:ascii="Arial" w:hAnsi="Arial" w:cs="Arial"/>
            <w:sz w:val="22"/>
            <w:szCs w:val="22"/>
          </w:rPr>
          <w:t>t</w:t>
        </w:r>
        <w:r w:rsidRPr="00C270DA">
          <w:rPr>
            <w:rStyle w:val="Hyperlink"/>
            <w:rFonts w:ascii="Arial" w:hAnsi="Arial" w:cs="Arial"/>
            <w:sz w:val="22"/>
            <w:szCs w:val="22"/>
          </w:rPr>
          <w:t>s.governor.state.tx.us/updates.aspx</w:t>
        </w:r>
      </w:hyperlink>
      <w:r w:rsidRPr="00C270DA">
        <w:rPr>
          <w:rFonts w:ascii="Arial" w:hAnsi="Arial" w:cs="Arial"/>
          <w:sz w:val="22"/>
          <w:szCs w:val="22"/>
        </w:rPr>
        <w:t>.</w:t>
      </w:r>
    </w:p>
    <w:p w:rsidR="00C40D9D" w:rsidRPr="00C270DA" w:rsidRDefault="00C40D9D" w:rsidP="00C40D9D">
      <w:pPr>
        <w:pStyle w:val="PlainText"/>
        <w:rPr>
          <w:rFonts w:ascii="Arial" w:hAnsi="Arial" w:cs="Arial"/>
          <w:sz w:val="22"/>
          <w:szCs w:val="22"/>
        </w:rPr>
      </w:pPr>
    </w:p>
    <w:p w:rsidR="008268D9" w:rsidRDefault="00C40D9D" w:rsidP="00E33AB3">
      <w:pPr>
        <w:pStyle w:val="PlainText"/>
      </w:pPr>
      <w:r w:rsidRPr="00C270DA">
        <w:rPr>
          <w:rFonts w:ascii="Arial" w:hAnsi="Arial" w:cs="Arial"/>
          <w:b/>
          <w:sz w:val="22"/>
          <w:szCs w:val="22"/>
        </w:rPr>
        <w:t>Contact Person</w:t>
      </w:r>
      <w:r w:rsidRPr="00C270DA">
        <w:rPr>
          <w:rFonts w:ascii="Arial" w:hAnsi="Arial" w:cs="Arial"/>
          <w:sz w:val="22"/>
          <w:szCs w:val="22"/>
        </w:rPr>
        <w:t xml:space="preserve">: If additional information is needed, contact the eGrants help desk at </w:t>
      </w:r>
      <w:hyperlink r:id="rId12" w:history="1">
        <w:r w:rsidRPr="00C270DA">
          <w:rPr>
            <w:rStyle w:val="Hyperlink"/>
            <w:rFonts w:ascii="Arial" w:hAnsi="Arial" w:cs="Arial"/>
            <w:sz w:val="22"/>
            <w:szCs w:val="22"/>
          </w:rPr>
          <w:t>egrants@gove</w:t>
        </w:r>
        <w:r w:rsidRPr="00C270DA">
          <w:rPr>
            <w:rStyle w:val="Hyperlink"/>
            <w:rFonts w:ascii="Arial" w:hAnsi="Arial" w:cs="Arial"/>
            <w:sz w:val="22"/>
            <w:szCs w:val="22"/>
          </w:rPr>
          <w:t>r</w:t>
        </w:r>
        <w:r w:rsidRPr="00C270DA">
          <w:rPr>
            <w:rStyle w:val="Hyperlink"/>
            <w:rFonts w:ascii="Arial" w:hAnsi="Arial" w:cs="Arial"/>
            <w:sz w:val="22"/>
            <w:szCs w:val="22"/>
          </w:rPr>
          <w:t>nor.state.tx.us</w:t>
        </w:r>
      </w:hyperlink>
      <w:r w:rsidRPr="00C270DA">
        <w:rPr>
          <w:rFonts w:ascii="Arial" w:hAnsi="Arial" w:cs="Arial"/>
          <w:sz w:val="22"/>
          <w:szCs w:val="22"/>
        </w:rPr>
        <w:t xml:space="preserve"> or (512) 463-1919.</w:t>
      </w:r>
    </w:p>
    <w:sectPr w:rsidR="008268D9" w:rsidSect="008268D9">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791" w:rsidRDefault="00DF7791" w:rsidP="00C40D9D">
      <w:r>
        <w:separator/>
      </w:r>
    </w:p>
  </w:endnote>
  <w:endnote w:type="continuationSeparator" w:id="0">
    <w:p w:rsidR="00DF7791" w:rsidRDefault="00DF7791" w:rsidP="00C40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791" w:rsidRDefault="00DF7791" w:rsidP="00C40D9D">
      <w:r>
        <w:separator/>
      </w:r>
    </w:p>
  </w:footnote>
  <w:footnote w:type="continuationSeparator" w:id="0">
    <w:p w:rsidR="00DF7791" w:rsidRDefault="00DF7791" w:rsidP="00C40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8B" w:rsidRPr="00C270DA" w:rsidRDefault="0015488B" w:rsidP="00C40D9D">
    <w:pPr>
      <w:pStyle w:val="ListParagraph"/>
      <w:spacing w:after="0" w:line="240" w:lineRule="auto"/>
      <w:contextualSpacing w:val="0"/>
      <w:jc w:val="center"/>
      <w:rPr>
        <w:rFonts w:ascii="Arial" w:hAnsi="Arial" w:cs="Arial"/>
        <w:sz w:val="24"/>
        <w:szCs w:val="24"/>
      </w:rPr>
    </w:pPr>
    <w:r w:rsidRPr="00C270DA">
      <w:rPr>
        <w:rFonts w:ascii="Arial" w:hAnsi="Arial" w:cs="Arial"/>
        <w:sz w:val="24"/>
        <w:szCs w:val="24"/>
      </w:rPr>
      <w:t xml:space="preserve">Request for Applications – </w:t>
    </w:r>
    <w:r>
      <w:rPr>
        <w:rFonts w:ascii="Arial" w:hAnsi="Arial" w:cs="Arial"/>
        <w:sz w:val="24"/>
        <w:szCs w:val="24"/>
      </w:rPr>
      <w:t xml:space="preserve">Specialty </w:t>
    </w:r>
    <w:r w:rsidRPr="00C270DA">
      <w:rPr>
        <w:rFonts w:ascii="Arial" w:hAnsi="Arial" w:cs="Arial"/>
        <w:sz w:val="24"/>
        <w:szCs w:val="24"/>
      </w:rPr>
      <w:t>Court Programs</w:t>
    </w:r>
  </w:p>
  <w:p w:rsidR="0015488B" w:rsidRDefault="001548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97E42"/>
    <w:multiLevelType w:val="hybridMultilevel"/>
    <w:tmpl w:val="E54C2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314E5"/>
    <w:multiLevelType w:val="hybridMultilevel"/>
    <w:tmpl w:val="8CBEE1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2D3E52"/>
    <w:multiLevelType w:val="hybridMultilevel"/>
    <w:tmpl w:val="FBC6A3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CF58D8"/>
    <w:multiLevelType w:val="hybridMultilevel"/>
    <w:tmpl w:val="1E4A61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6B42DF"/>
    <w:multiLevelType w:val="hybridMultilevel"/>
    <w:tmpl w:val="3848A3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EA2D67"/>
    <w:multiLevelType w:val="hybridMultilevel"/>
    <w:tmpl w:val="1A102C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E41342"/>
    <w:multiLevelType w:val="hybridMultilevel"/>
    <w:tmpl w:val="04628B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trackRevisions/>
  <w:defaultTabStop w:val="720"/>
  <w:characterSpacingControl w:val="doNotCompress"/>
  <w:footnotePr>
    <w:footnote w:id="-1"/>
    <w:footnote w:id="0"/>
  </w:footnotePr>
  <w:endnotePr>
    <w:endnote w:id="-1"/>
    <w:endnote w:id="0"/>
  </w:endnotePr>
  <w:compat/>
  <w:rsids>
    <w:rsidRoot w:val="00C40D9D"/>
    <w:rsid w:val="000413F9"/>
    <w:rsid w:val="000B1BFC"/>
    <w:rsid w:val="000D1F6D"/>
    <w:rsid w:val="0011468C"/>
    <w:rsid w:val="0015488B"/>
    <w:rsid w:val="00252206"/>
    <w:rsid w:val="00252FB9"/>
    <w:rsid w:val="00323456"/>
    <w:rsid w:val="003C184C"/>
    <w:rsid w:val="00417423"/>
    <w:rsid w:val="00602C1B"/>
    <w:rsid w:val="006D1E89"/>
    <w:rsid w:val="006D77F9"/>
    <w:rsid w:val="006F74D8"/>
    <w:rsid w:val="008071D5"/>
    <w:rsid w:val="008268D9"/>
    <w:rsid w:val="00862213"/>
    <w:rsid w:val="008623FB"/>
    <w:rsid w:val="009504B4"/>
    <w:rsid w:val="009744C3"/>
    <w:rsid w:val="009F56DA"/>
    <w:rsid w:val="00B940F3"/>
    <w:rsid w:val="00BA3D90"/>
    <w:rsid w:val="00C25281"/>
    <w:rsid w:val="00C40D9D"/>
    <w:rsid w:val="00CB3466"/>
    <w:rsid w:val="00CD6E95"/>
    <w:rsid w:val="00D830FB"/>
    <w:rsid w:val="00DF7791"/>
    <w:rsid w:val="00E33AB3"/>
    <w:rsid w:val="00F01894"/>
    <w:rsid w:val="00F23D39"/>
    <w:rsid w:val="00F3005E"/>
    <w:rsid w:val="00F36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40D9D"/>
    <w:rPr>
      <w:rFonts w:ascii="Courier New" w:hAnsi="Courier New" w:cs="Courier New"/>
      <w:sz w:val="20"/>
      <w:szCs w:val="20"/>
    </w:rPr>
  </w:style>
  <w:style w:type="character" w:customStyle="1" w:styleId="PlainTextChar">
    <w:name w:val="Plain Text Char"/>
    <w:link w:val="PlainText"/>
    <w:rsid w:val="00C40D9D"/>
    <w:rPr>
      <w:rFonts w:ascii="Courier New" w:eastAsia="Times New Roman" w:hAnsi="Courier New" w:cs="Courier New"/>
      <w:sz w:val="20"/>
      <w:szCs w:val="20"/>
    </w:rPr>
  </w:style>
  <w:style w:type="character" w:styleId="CommentReference">
    <w:name w:val="annotation reference"/>
    <w:semiHidden/>
    <w:rsid w:val="00C40D9D"/>
    <w:rPr>
      <w:sz w:val="16"/>
      <w:szCs w:val="16"/>
    </w:rPr>
  </w:style>
  <w:style w:type="paragraph" w:styleId="CommentText">
    <w:name w:val="annotation text"/>
    <w:basedOn w:val="Normal"/>
    <w:link w:val="CommentTextChar"/>
    <w:semiHidden/>
    <w:rsid w:val="00C40D9D"/>
    <w:rPr>
      <w:sz w:val="20"/>
      <w:szCs w:val="20"/>
    </w:rPr>
  </w:style>
  <w:style w:type="character" w:customStyle="1" w:styleId="CommentTextChar">
    <w:name w:val="Comment Text Char"/>
    <w:link w:val="CommentText"/>
    <w:semiHidden/>
    <w:rsid w:val="00C40D9D"/>
    <w:rPr>
      <w:rFonts w:ascii="Times New Roman" w:eastAsia="Times New Roman" w:hAnsi="Times New Roman" w:cs="Times New Roman"/>
      <w:sz w:val="20"/>
      <w:szCs w:val="20"/>
    </w:rPr>
  </w:style>
  <w:style w:type="character" w:styleId="Hyperlink">
    <w:name w:val="Hyperlink"/>
    <w:rsid w:val="00C40D9D"/>
    <w:rPr>
      <w:color w:val="0000FF"/>
      <w:u w:val="single"/>
    </w:rPr>
  </w:style>
  <w:style w:type="character" w:customStyle="1" w:styleId="body1">
    <w:name w:val="body1"/>
    <w:rsid w:val="00C40D9D"/>
    <w:rPr>
      <w:rFonts w:ascii="Verdana" w:hAnsi="Verdana" w:hint="default"/>
      <w:sz w:val="16"/>
      <w:szCs w:val="16"/>
    </w:rPr>
  </w:style>
  <w:style w:type="paragraph" w:styleId="ListParagraph">
    <w:name w:val="List Paragraph"/>
    <w:basedOn w:val="Normal"/>
    <w:uiPriority w:val="34"/>
    <w:qFormat/>
    <w:rsid w:val="00C40D9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40D9D"/>
    <w:rPr>
      <w:rFonts w:ascii="Tahoma" w:hAnsi="Tahoma" w:cs="Tahoma"/>
      <w:sz w:val="16"/>
      <w:szCs w:val="16"/>
    </w:rPr>
  </w:style>
  <w:style w:type="character" w:customStyle="1" w:styleId="BalloonTextChar">
    <w:name w:val="Balloon Text Char"/>
    <w:link w:val="BalloonText"/>
    <w:uiPriority w:val="99"/>
    <w:semiHidden/>
    <w:rsid w:val="00C40D9D"/>
    <w:rPr>
      <w:rFonts w:ascii="Tahoma" w:eastAsia="Times New Roman" w:hAnsi="Tahoma" w:cs="Tahoma"/>
      <w:sz w:val="16"/>
      <w:szCs w:val="16"/>
    </w:rPr>
  </w:style>
  <w:style w:type="paragraph" w:styleId="Header">
    <w:name w:val="header"/>
    <w:basedOn w:val="Normal"/>
    <w:link w:val="HeaderChar"/>
    <w:uiPriority w:val="99"/>
    <w:unhideWhenUsed/>
    <w:rsid w:val="00C40D9D"/>
    <w:pPr>
      <w:tabs>
        <w:tab w:val="center" w:pos="4680"/>
        <w:tab w:val="right" w:pos="9360"/>
      </w:tabs>
    </w:pPr>
  </w:style>
  <w:style w:type="character" w:customStyle="1" w:styleId="HeaderChar">
    <w:name w:val="Header Char"/>
    <w:link w:val="Header"/>
    <w:uiPriority w:val="99"/>
    <w:rsid w:val="00C40D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0D9D"/>
    <w:pPr>
      <w:tabs>
        <w:tab w:val="center" w:pos="4680"/>
        <w:tab w:val="right" w:pos="9360"/>
      </w:tabs>
    </w:pPr>
  </w:style>
  <w:style w:type="character" w:customStyle="1" w:styleId="FooterChar">
    <w:name w:val="Footer Char"/>
    <w:link w:val="Footer"/>
    <w:uiPriority w:val="99"/>
    <w:rsid w:val="00C40D9D"/>
    <w:rPr>
      <w:rFonts w:ascii="Times New Roman" w:eastAsia="Times New Roman" w:hAnsi="Times New Roman" w:cs="Times New Roman"/>
      <w:sz w:val="24"/>
      <w:szCs w:val="24"/>
    </w:rPr>
  </w:style>
  <w:style w:type="character" w:styleId="FollowedHyperlink">
    <w:name w:val="FollowedHyperlink"/>
    <w:uiPriority w:val="99"/>
    <w:semiHidden/>
    <w:unhideWhenUsed/>
    <w:rsid w:val="006F74D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displayHomePage.d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shs.state.tx.us/cmbhs/default.shtm" TargetMode="External"/><Relationship Id="rId12" Type="http://schemas.openxmlformats.org/officeDocument/2006/relationships/hyperlink" Target="mailto:egrants@governor.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ants.governor.state.tx.us/update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grants.governor.state.tx.us" TargetMode="External"/><Relationship Id="rId4" Type="http://schemas.openxmlformats.org/officeDocument/2006/relationships/webSettings" Target="webSettings.xml"/><Relationship Id="rId9" Type="http://schemas.openxmlformats.org/officeDocument/2006/relationships/hyperlink" Target="https://www.sam.gov/portal/public/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OOG</Company>
  <LinksUpToDate>false</LinksUpToDate>
  <CharactersWithSpaces>6126</CharactersWithSpaces>
  <SharedDoc>false</SharedDoc>
  <HLinks>
    <vt:vector size="36" baseType="variant">
      <vt:variant>
        <vt:i4>6881347</vt:i4>
      </vt:variant>
      <vt:variant>
        <vt:i4>15</vt:i4>
      </vt:variant>
      <vt:variant>
        <vt:i4>0</vt:i4>
      </vt:variant>
      <vt:variant>
        <vt:i4>5</vt:i4>
      </vt:variant>
      <vt:variant>
        <vt:lpwstr>mailto:egrants@governor.state.tx.us</vt:lpwstr>
      </vt:variant>
      <vt:variant>
        <vt:lpwstr/>
      </vt:variant>
      <vt:variant>
        <vt:i4>131149</vt:i4>
      </vt:variant>
      <vt:variant>
        <vt:i4>12</vt:i4>
      </vt:variant>
      <vt:variant>
        <vt:i4>0</vt:i4>
      </vt:variant>
      <vt:variant>
        <vt:i4>5</vt:i4>
      </vt:variant>
      <vt:variant>
        <vt:lpwstr>https://egrants.governor.state.tx.us/updates.aspx</vt:lpwstr>
      </vt:variant>
      <vt:variant>
        <vt:lpwstr/>
      </vt:variant>
      <vt:variant>
        <vt:i4>327755</vt:i4>
      </vt:variant>
      <vt:variant>
        <vt:i4>9</vt:i4>
      </vt:variant>
      <vt:variant>
        <vt:i4>0</vt:i4>
      </vt:variant>
      <vt:variant>
        <vt:i4>5</vt:i4>
      </vt:variant>
      <vt:variant>
        <vt:lpwstr>https://egrants.governor.state.tx.us/</vt:lpwstr>
      </vt:variant>
      <vt:variant>
        <vt:lpwstr/>
      </vt:variant>
      <vt:variant>
        <vt:i4>2752615</vt:i4>
      </vt:variant>
      <vt:variant>
        <vt:i4>6</vt:i4>
      </vt:variant>
      <vt:variant>
        <vt:i4>0</vt:i4>
      </vt:variant>
      <vt:variant>
        <vt:i4>5</vt:i4>
      </vt:variant>
      <vt:variant>
        <vt:lpwstr>https://www.sam.gov/portal/public/SAM/</vt:lpwstr>
      </vt:variant>
      <vt:variant>
        <vt:lpwstr/>
      </vt:variant>
      <vt:variant>
        <vt:i4>1900554</vt:i4>
      </vt:variant>
      <vt:variant>
        <vt:i4>3</vt:i4>
      </vt:variant>
      <vt:variant>
        <vt:i4>0</vt:i4>
      </vt:variant>
      <vt:variant>
        <vt:i4>5</vt:i4>
      </vt:variant>
      <vt:variant>
        <vt:lpwstr>http://fedgov.dnb.com/webform/displayHomePage.do</vt:lpwstr>
      </vt:variant>
      <vt:variant>
        <vt:lpwstr/>
      </vt:variant>
      <vt:variant>
        <vt:i4>7078008</vt:i4>
      </vt:variant>
      <vt:variant>
        <vt:i4>0</vt:i4>
      </vt:variant>
      <vt:variant>
        <vt:i4>0</vt:i4>
      </vt:variant>
      <vt:variant>
        <vt:i4>5</vt:i4>
      </vt:variant>
      <vt:variant>
        <vt:lpwstr>http://www.dshs.state.tx.us/cmbhs/default.shtm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anissa.johnson</dc:creator>
  <cp:lastModifiedBy>Rudy Perez</cp:lastModifiedBy>
  <cp:revision>2</cp:revision>
  <cp:lastPrinted>2013-11-22T21:30:00Z</cp:lastPrinted>
  <dcterms:created xsi:type="dcterms:W3CDTF">2013-12-26T19:51:00Z</dcterms:created>
  <dcterms:modified xsi:type="dcterms:W3CDTF">2013-12-26T19:51:00Z</dcterms:modified>
</cp:coreProperties>
</file>