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81" w:rsidRDefault="00A95C81">
      <w:pPr>
        <w:pStyle w:val="Title"/>
      </w:pPr>
      <w:r>
        <w:t>F</w:t>
      </w:r>
      <w:bookmarkStart w:id="0" w:name="_Ref102443433"/>
      <w:bookmarkEnd w:id="0"/>
      <w:r>
        <w:t>REQUENCY RECONFIGURATION AGREEMENT</w:t>
      </w:r>
    </w:p>
    <w:p w:rsidR="00A95C81" w:rsidRDefault="00A95C81" w:rsidP="000A07A1">
      <w:pPr>
        <w:pStyle w:val="Title"/>
      </w:pPr>
      <w:bookmarkStart w:id="1" w:name="_GoBack"/>
      <w:bookmarkEnd w:id="1"/>
    </w:p>
    <w:p w:rsidR="00A95C81" w:rsidRDefault="00A95C81">
      <w:pPr>
        <w:tabs>
          <w:tab w:val="left" w:pos="-720"/>
        </w:tabs>
        <w:suppressAutoHyphens/>
        <w:spacing w:after="200"/>
        <w:jc w:val="both"/>
        <w:rPr>
          <w:spacing w:val="-2"/>
          <w:sz w:val="22"/>
        </w:rPr>
      </w:pPr>
      <w:r>
        <w:rPr>
          <w:spacing w:val="-2"/>
          <w:sz w:val="22"/>
        </w:rPr>
        <w:tab/>
        <w:t xml:space="preserve">THIS FREQUENCY RECONFIGURATION AGREEMENT (this “Agreement”) is made as of </w:t>
      </w:r>
      <w:r>
        <w:rPr>
          <w:sz w:val="22"/>
        </w:rPr>
        <w:t>this ____ day of ________, 20</w:t>
      </w:r>
      <w:r w:rsidR="00D57687">
        <w:rPr>
          <w:sz w:val="22"/>
        </w:rPr>
        <w:t>1</w:t>
      </w:r>
      <w:r w:rsidR="000A07A1">
        <w:rPr>
          <w:sz w:val="22"/>
        </w:rPr>
        <w:t>4</w:t>
      </w:r>
      <w:r>
        <w:rPr>
          <w:sz w:val="22"/>
        </w:rPr>
        <w:t xml:space="preserve"> (“Effective Date”),</w:t>
      </w:r>
      <w:r>
        <w:rPr>
          <w:spacing w:val="-2"/>
          <w:sz w:val="22"/>
        </w:rPr>
        <w:t xml:space="preserve"> by and between </w:t>
      </w:r>
      <w:r w:rsidR="000A07A1">
        <w:rPr>
          <w:spacing w:val="-2"/>
          <w:sz w:val="22"/>
        </w:rPr>
        <w:t xml:space="preserve">the </w:t>
      </w:r>
      <w:r w:rsidR="000A07A1" w:rsidRPr="000A07A1">
        <w:rPr>
          <w:b/>
          <w:spacing w:val="-2"/>
          <w:sz w:val="22"/>
        </w:rPr>
        <w:t>County of Hidalgo</w:t>
      </w:r>
      <w:r w:rsidR="000A07A1">
        <w:rPr>
          <w:spacing w:val="-2"/>
          <w:sz w:val="22"/>
        </w:rPr>
        <w:t>, located in the State of Texas</w:t>
      </w:r>
      <w:r>
        <w:rPr>
          <w:b/>
          <w:sz w:val="22"/>
        </w:rPr>
        <w:t xml:space="preserve"> </w:t>
      </w:r>
      <w:r>
        <w:rPr>
          <w:sz w:val="22"/>
        </w:rPr>
        <w:t>(“Incumbent”), and</w:t>
      </w:r>
      <w:r w:rsidR="000A07A1" w:rsidRPr="000A07A1">
        <w:rPr>
          <w:b/>
          <w:sz w:val="22"/>
        </w:rPr>
        <w:t xml:space="preserve"> Nextel of Texas, Inc.</w:t>
      </w:r>
      <w:r w:rsidR="000A07A1">
        <w:rPr>
          <w:sz w:val="22"/>
        </w:rPr>
        <w:t xml:space="preserve"> </w:t>
      </w:r>
      <w:r>
        <w:rPr>
          <w:bCs/>
          <w:sz w:val="22"/>
        </w:rPr>
        <w:t>(“</w:t>
      </w:r>
      <w:r w:rsidR="00D57687">
        <w:rPr>
          <w:bCs/>
          <w:sz w:val="22"/>
        </w:rPr>
        <w:t>Sprint</w:t>
      </w:r>
      <w:r>
        <w:rPr>
          <w:bCs/>
          <w:sz w:val="22"/>
        </w:rPr>
        <w:t>”),</w:t>
      </w:r>
      <w:r>
        <w:rPr>
          <w:b/>
          <w:sz w:val="22"/>
        </w:rPr>
        <w:t xml:space="preserve"> </w:t>
      </w:r>
      <w:r>
        <w:rPr>
          <w:sz w:val="22"/>
        </w:rPr>
        <w:t xml:space="preserve">a wholly owned indirect subsidiary of </w:t>
      </w:r>
      <w:r w:rsidR="00017AA4">
        <w:rPr>
          <w:sz w:val="22"/>
        </w:rPr>
        <w:t xml:space="preserve">Sprint Corporation, a </w:t>
      </w:r>
      <w:r w:rsidR="000156D3">
        <w:rPr>
          <w:sz w:val="22"/>
        </w:rPr>
        <w:t>Delaware</w:t>
      </w:r>
      <w:r w:rsidR="00017AA4">
        <w:rPr>
          <w:sz w:val="22"/>
        </w:rPr>
        <w:t xml:space="preserve"> corporation</w:t>
      </w:r>
      <w:r>
        <w:rPr>
          <w:sz w:val="22"/>
        </w:rPr>
        <w:t xml:space="preserve"> (</w:t>
      </w:r>
      <w:r>
        <w:rPr>
          <w:spacing w:val="-2"/>
          <w:sz w:val="22"/>
        </w:rPr>
        <w:t>each is referred to in this Agreement as a “Party” and collectively as the “Parties”).</w:t>
      </w:r>
    </w:p>
    <w:p w:rsidR="00A95C81" w:rsidRDefault="00A95C81">
      <w:pPr>
        <w:keepNext/>
        <w:tabs>
          <w:tab w:val="left" w:pos="-720"/>
        </w:tabs>
        <w:suppressAutoHyphens/>
        <w:spacing w:after="200"/>
        <w:jc w:val="center"/>
        <w:rPr>
          <w:b/>
          <w:bCs/>
          <w:spacing w:val="-2"/>
          <w:sz w:val="22"/>
          <w:u w:val="single"/>
        </w:rPr>
      </w:pPr>
      <w:r>
        <w:rPr>
          <w:b/>
          <w:bCs/>
          <w:spacing w:val="-2"/>
          <w:sz w:val="22"/>
          <w:u w:val="single"/>
        </w:rPr>
        <w:t>RECITALS</w:t>
      </w:r>
    </w:p>
    <w:p w:rsidR="00A95C81" w:rsidRDefault="00A95C81">
      <w:pPr>
        <w:numPr>
          <w:ilvl w:val="0"/>
          <w:numId w:val="2"/>
        </w:numPr>
        <w:tabs>
          <w:tab w:val="left" w:pos="-720"/>
        </w:tabs>
        <w:suppressAutoHyphens/>
        <w:spacing w:after="200"/>
        <w:jc w:val="both"/>
        <w:rPr>
          <w:sz w:val="22"/>
        </w:rPr>
      </w:pPr>
      <w:r>
        <w:rPr>
          <w:sz w:val="22"/>
        </w:rPr>
        <w:t xml:space="preserve">On August 6, 2004, the Federal Communications Commission (“FCC”) issued a report and order that modified its rules governing the 800 MHz band.  The purpose of the order was to reconfigure the 800 MHz band to minimize harmful interference to public safety radio communications systems in the band (“Reconfiguration”).  </w:t>
      </w:r>
    </w:p>
    <w:p w:rsidR="00A95C81" w:rsidRDefault="00A95C81">
      <w:pPr>
        <w:numPr>
          <w:ilvl w:val="0"/>
          <w:numId w:val="2"/>
        </w:numPr>
        <w:tabs>
          <w:tab w:val="left" w:pos="-720"/>
        </w:tabs>
        <w:suppressAutoHyphens/>
        <w:spacing w:after="200"/>
        <w:jc w:val="both"/>
        <w:rPr>
          <w:sz w:val="22"/>
        </w:rPr>
      </w:pPr>
      <w:r>
        <w:rPr>
          <w:sz w:val="22"/>
        </w:rPr>
        <w:t xml:space="preserve">On December 22, 2004, the FCC issued a Supplemental Order and Order on Reconsideration.  </w:t>
      </w:r>
      <w:r w:rsidR="00D57687" w:rsidRPr="00D57687">
        <w:rPr>
          <w:sz w:val="22"/>
        </w:rPr>
        <w:t xml:space="preserve">On April 1, 2013 the FCC issued a Fifth Report and Order adopting a reconfigured channel plan for the 800 MHz band along the U.S. - Mexico border. </w:t>
      </w:r>
      <w:r w:rsidR="00D57687">
        <w:rPr>
          <w:sz w:val="22"/>
        </w:rPr>
        <w:t xml:space="preserve">The August 6, 2004, </w:t>
      </w:r>
      <w:r>
        <w:rPr>
          <w:sz w:val="22"/>
        </w:rPr>
        <w:t xml:space="preserve">December 22, 2004 </w:t>
      </w:r>
      <w:r w:rsidR="00D57687">
        <w:rPr>
          <w:sz w:val="22"/>
        </w:rPr>
        <w:t xml:space="preserve">and April 1, 2013 </w:t>
      </w:r>
      <w:r>
        <w:rPr>
          <w:sz w:val="22"/>
        </w:rPr>
        <w:t>FCC orders, any binding actions issued by the Transition Administrator pursuant to its delegated authority under the orders ("Actions"), and any supplemental FCC orders in the Reconfiguration proceeding or subsequent Actions after the date of this Agreement, are collectively referred to as the "Order."</w:t>
      </w:r>
    </w:p>
    <w:p w:rsidR="00A95C81" w:rsidRDefault="00A95C81">
      <w:pPr>
        <w:numPr>
          <w:ilvl w:val="0"/>
          <w:numId w:val="2"/>
        </w:numPr>
        <w:tabs>
          <w:tab w:val="left" w:pos="-720"/>
        </w:tabs>
        <w:suppressAutoHyphens/>
        <w:spacing w:after="200"/>
        <w:jc w:val="both"/>
        <w:rPr>
          <w:spacing w:val="-2"/>
          <w:sz w:val="22"/>
          <w:u w:val="single"/>
        </w:rPr>
      </w:pPr>
      <w:r>
        <w:rPr>
          <w:sz w:val="22"/>
        </w:rPr>
        <w:t xml:space="preserve">Pursuant to the Order, Incumbent and </w:t>
      </w:r>
      <w:r w:rsidR="00D57687">
        <w:rPr>
          <w:sz w:val="22"/>
        </w:rPr>
        <w:t>Sprint</w:t>
      </w:r>
      <w:r>
        <w:rPr>
          <w:sz w:val="22"/>
        </w:rPr>
        <w:t xml:space="preserve"> are licensed on frequency allocations subject to Reconfiguration.</w:t>
      </w:r>
    </w:p>
    <w:p w:rsidR="00A95C81" w:rsidRDefault="00A95C81">
      <w:pPr>
        <w:numPr>
          <w:ilvl w:val="0"/>
          <w:numId w:val="2"/>
        </w:numPr>
        <w:tabs>
          <w:tab w:val="left" w:pos="-720"/>
        </w:tabs>
        <w:suppressAutoHyphens/>
        <w:spacing w:after="200"/>
        <w:jc w:val="both"/>
        <w:rPr>
          <w:spacing w:val="-2"/>
          <w:sz w:val="22"/>
          <w:u w:val="single"/>
        </w:rPr>
      </w:pPr>
      <w:r>
        <w:rPr>
          <w:sz w:val="22"/>
        </w:rPr>
        <w:t xml:space="preserve">Pursuant to the Order, </w:t>
      </w:r>
      <w:r w:rsidR="00D57687">
        <w:rPr>
          <w:sz w:val="22"/>
        </w:rPr>
        <w:t>Sprint</w:t>
      </w:r>
      <w:r>
        <w:rPr>
          <w:sz w:val="22"/>
        </w:rPr>
        <w:t xml:space="preserve"> will pay Incumbent an amount to effect a Reconfiguration of Incumbent’s affected frequency allocations (“Reconfiguration Cost”).  Incumbent will certify to the transition administrator appointed pursuant to the Order (the “Transition Administrator”) that the Reconfiguration Cost is the minimum amount necessary to provide comparable facilities.</w:t>
      </w:r>
    </w:p>
    <w:p w:rsidR="00A95C81" w:rsidRDefault="00A95C81">
      <w:pPr>
        <w:tabs>
          <w:tab w:val="left" w:pos="-720"/>
        </w:tabs>
        <w:suppressAutoHyphens/>
        <w:spacing w:after="200"/>
        <w:jc w:val="both"/>
        <w:rPr>
          <w:sz w:val="24"/>
          <w:szCs w:val="24"/>
        </w:rPr>
      </w:pPr>
      <w:r>
        <w:rPr>
          <w:sz w:val="24"/>
          <w:szCs w:val="24"/>
        </w:rPr>
        <w:t>FOR GOOD AND VALUABLE CONSIDERATION, THE RECEIPT OF WHICH IS HEREBY ACKNOWLEDGED, THE PARTIES AGREE AS FOLLOWS:</w:t>
      </w:r>
    </w:p>
    <w:p w:rsidR="00A95C81" w:rsidRDefault="00A95C81">
      <w:pPr>
        <w:pStyle w:val="Heading7"/>
        <w:spacing w:after="200"/>
        <w:rPr>
          <w:b/>
          <w:bCs/>
          <w:sz w:val="22"/>
          <w:szCs w:val="22"/>
          <w:u w:val="single"/>
        </w:rPr>
      </w:pPr>
      <w:r>
        <w:rPr>
          <w:b/>
          <w:bCs/>
          <w:sz w:val="22"/>
          <w:szCs w:val="22"/>
          <w:u w:val="single"/>
        </w:rPr>
        <w:t>AGREEMENT</w:t>
      </w:r>
    </w:p>
    <w:p w:rsidR="00A95C81" w:rsidRDefault="00A95C81">
      <w:pPr>
        <w:numPr>
          <w:ilvl w:val="0"/>
          <w:numId w:val="3"/>
        </w:numPr>
        <w:tabs>
          <w:tab w:val="left" w:pos="-720"/>
          <w:tab w:val="left" w:pos="1080"/>
        </w:tabs>
        <w:suppressAutoHyphens/>
        <w:spacing w:after="200"/>
        <w:ind w:left="0" w:firstLine="634"/>
        <w:jc w:val="both"/>
        <w:rPr>
          <w:sz w:val="22"/>
        </w:rPr>
      </w:pPr>
      <w:r>
        <w:rPr>
          <w:b/>
          <w:bCs/>
          <w:sz w:val="22"/>
          <w:u w:val="single"/>
        </w:rPr>
        <w:t>Frequencies to be Reconfigured</w:t>
      </w:r>
      <w:r>
        <w:rPr>
          <w:sz w:val="22"/>
        </w:rPr>
        <w:t>:  </w:t>
      </w:r>
      <w:r>
        <w:rPr>
          <w:spacing w:val="-2"/>
          <w:sz w:val="22"/>
        </w:rPr>
        <w:t xml:space="preserve">Incumbent is the licensee under the license(s) granted by the FCC identified in </w:t>
      </w:r>
      <w:r>
        <w:rPr>
          <w:spacing w:val="-2"/>
          <w:sz w:val="22"/>
          <w:u w:val="single"/>
        </w:rPr>
        <w:t>Schedule A</w:t>
      </w:r>
      <w:r>
        <w:rPr>
          <w:spacing w:val="-2"/>
          <w:sz w:val="22"/>
        </w:rPr>
        <w:t xml:space="preserve"> (the “Incumbent Licenses”) for the operation of certain </w:t>
      </w:r>
      <w:r>
        <w:rPr>
          <w:sz w:val="22"/>
        </w:rPr>
        <w:t xml:space="preserve">800 MHz </w:t>
      </w:r>
      <w:r>
        <w:rPr>
          <w:spacing w:val="-2"/>
          <w:sz w:val="22"/>
        </w:rPr>
        <w:t xml:space="preserve">frequencies at the locations identified on </w:t>
      </w:r>
      <w:r>
        <w:rPr>
          <w:spacing w:val="-2"/>
          <w:sz w:val="22"/>
          <w:u w:val="single"/>
        </w:rPr>
        <w:t>Schedule A</w:t>
      </w:r>
      <w:r>
        <w:rPr>
          <w:spacing w:val="-2"/>
          <w:sz w:val="22"/>
        </w:rPr>
        <w:t xml:space="preserve"> (the “Incumbent Frequencies”).  </w:t>
      </w:r>
      <w:r w:rsidR="00D57687">
        <w:rPr>
          <w:spacing w:val="-2"/>
          <w:sz w:val="22"/>
        </w:rPr>
        <w:t>Sprint</w:t>
      </w:r>
      <w:r>
        <w:rPr>
          <w:spacing w:val="-2"/>
          <w:sz w:val="22"/>
        </w:rPr>
        <w:t>, including its subsidiaries or affiliates, is the licensee under license(s) granted by the FCC (the “</w:t>
      </w:r>
      <w:r w:rsidR="00D57687">
        <w:rPr>
          <w:spacing w:val="-2"/>
          <w:sz w:val="22"/>
        </w:rPr>
        <w:t>Sprint</w:t>
      </w:r>
      <w:r>
        <w:rPr>
          <w:spacing w:val="-2"/>
          <w:sz w:val="22"/>
        </w:rPr>
        <w:t xml:space="preserve"> Licenses”) for the operation of </w:t>
      </w:r>
      <w:r>
        <w:rPr>
          <w:sz w:val="22"/>
        </w:rPr>
        <w:t>Specialized Mobile Radio (“SMR”)</w:t>
      </w:r>
      <w:r>
        <w:rPr>
          <w:spacing w:val="-2"/>
          <w:sz w:val="22"/>
        </w:rPr>
        <w:t xml:space="preserve"> systems on the frequencies and at the locations identified in </w:t>
      </w:r>
      <w:r>
        <w:rPr>
          <w:spacing w:val="-2"/>
          <w:sz w:val="22"/>
          <w:u w:val="single"/>
        </w:rPr>
        <w:t>Schedule B</w:t>
      </w:r>
      <w:r>
        <w:rPr>
          <w:spacing w:val="-2"/>
          <w:sz w:val="22"/>
        </w:rPr>
        <w:t xml:space="preserve"> (the “Replacement Frequencies”).</w:t>
      </w:r>
      <w:r>
        <w:rPr>
          <w:sz w:val="22"/>
        </w:rPr>
        <w:t xml:space="preserve">  Pursuant to the Order, Incumbent must relinquish the Incumbent Frequencies and relocate its system to the Replacement Frequencies.</w:t>
      </w:r>
    </w:p>
    <w:p w:rsidR="00A95C81" w:rsidRDefault="00A95C81">
      <w:pPr>
        <w:numPr>
          <w:ilvl w:val="0"/>
          <w:numId w:val="3"/>
        </w:numPr>
        <w:tabs>
          <w:tab w:val="left" w:pos="-720"/>
          <w:tab w:val="left" w:pos="1080"/>
        </w:tabs>
        <w:suppressAutoHyphens/>
        <w:spacing w:after="200"/>
        <w:ind w:left="0" w:firstLine="634"/>
        <w:jc w:val="both"/>
        <w:rPr>
          <w:spacing w:val="-2"/>
          <w:sz w:val="22"/>
        </w:rPr>
      </w:pPr>
      <w:r>
        <w:rPr>
          <w:b/>
          <w:spacing w:val="-2"/>
          <w:sz w:val="22"/>
          <w:u w:val="single"/>
        </w:rPr>
        <w:t>Frequency Reconfiguration Process</w:t>
      </w:r>
      <w:r>
        <w:rPr>
          <w:b/>
          <w:spacing w:val="-2"/>
          <w:sz w:val="22"/>
        </w:rPr>
        <w:t>:</w:t>
      </w:r>
      <w:r>
        <w:rPr>
          <w:spacing w:val="-2"/>
          <w:sz w:val="22"/>
        </w:rPr>
        <w:t> </w:t>
      </w:r>
    </w:p>
    <w:p w:rsidR="00A95C81" w:rsidRDefault="00A95C81">
      <w:pPr>
        <w:tabs>
          <w:tab w:val="left" w:pos="-720"/>
        </w:tabs>
        <w:suppressAutoHyphens/>
        <w:spacing w:after="200"/>
        <w:ind w:firstLine="630"/>
        <w:jc w:val="both"/>
        <w:rPr>
          <w:sz w:val="22"/>
        </w:rPr>
      </w:pPr>
      <w:bookmarkStart w:id="2" w:name="OLE_LINK3"/>
      <w:bookmarkStart w:id="3" w:name="OLE_LINK4"/>
      <w:r>
        <w:rPr>
          <w:spacing w:val="-2"/>
          <w:sz w:val="22"/>
        </w:rPr>
        <w:t xml:space="preserve"> (a) On or before the Closing Date (as defined below) (i) </w:t>
      </w:r>
      <w:r w:rsidR="00D57687">
        <w:rPr>
          <w:spacing w:val="-2"/>
          <w:sz w:val="22"/>
        </w:rPr>
        <w:t>Sprint</w:t>
      </w:r>
      <w:r>
        <w:rPr>
          <w:spacing w:val="-2"/>
          <w:sz w:val="22"/>
        </w:rPr>
        <w:t xml:space="preserve"> or Incumbent will cause the modification of the Incumbent Licenses to add the Replacement Frequencies or </w:t>
      </w:r>
      <w:r w:rsidR="00D57687">
        <w:rPr>
          <w:spacing w:val="-2"/>
          <w:sz w:val="22"/>
        </w:rPr>
        <w:t>Sprint</w:t>
      </w:r>
      <w:r>
        <w:rPr>
          <w:spacing w:val="-2"/>
          <w:sz w:val="22"/>
        </w:rPr>
        <w:t xml:space="preserve"> will cause the creation of a new FCC license for Incumbent that includes the Replacement Frequencies; (ii) Incumbent will </w:t>
      </w:r>
      <w:r w:rsidR="007C5972">
        <w:rPr>
          <w:spacing w:val="-2"/>
          <w:sz w:val="22"/>
        </w:rPr>
        <w:t xml:space="preserve">cause the assignment of </w:t>
      </w:r>
      <w:r w:rsidR="00F24B43">
        <w:rPr>
          <w:spacing w:val="-2"/>
          <w:sz w:val="22"/>
        </w:rPr>
        <w:t xml:space="preserve">the Incumbent Frequencies to </w:t>
      </w:r>
      <w:r w:rsidR="00D57687">
        <w:rPr>
          <w:spacing w:val="-2"/>
          <w:sz w:val="22"/>
        </w:rPr>
        <w:t>Sprint</w:t>
      </w:r>
      <w:r w:rsidR="00F24B43">
        <w:rPr>
          <w:spacing w:val="-2"/>
          <w:sz w:val="22"/>
        </w:rPr>
        <w:t xml:space="preserve"> or at </w:t>
      </w:r>
      <w:r w:rsidR="00D57687">
        <w:rPr>
          <w:spacing w:val="-2"/>
          <w:sz w:val="22"/>
        </w:rPr>
        <w:t>Sprint</w:t>
      </w:r>
      <w:r w:rsidR="00F24B43">
        <w:rPr>
          <w:spacing w:val="-2"/>
          <w:sz w:val="22"/>
        </w:rPr>
        <w:t xml:space="preserve">’s election will </w:t>
      </w:r>
      <w:r>
        <w:rPr>
          <w:spacing w:val="-2"/>
          <w:sz w:val="22"/>
        </w:rPr>
        <w:t xml:space="preserve">cause </w:t>
      </w:r>
      <w:r w:rsidR="008B305B">
        <w:rPr>
          <w:spacing w:val="-2"/>
          <w:sz w:val="22"/>
        </w:rPr>
        <w:t xml:space="preserve">the </w:t>
      </w:r>
      <w:r>
        <w:rPr>
          <w:spacing w:val="-2"/>
          <w:sz w:val="22"/>
        </w:rPr>
        <w:t>deletion of the Incumbent Frequencies from the Incumbent Licenses following Reconfiguration of Incumbent’s system</w:t>
      </w:r>
      <w:r>
        <w:rPr>
          <w:spacing w:val="-2"/>
        </w:rPr>
        <w:t xml:space="preserve">; </w:t>
      </w:r>
      <w:r>
        <w:rPr>
          <w:spacing w:val="-2"/>
          <w:sz w:val="22"/>
        </w:rPr>
        <w:t xml:space="preserve">and (iii) </w:t>
      </w:r>
      <w:r w:rsidR="00D57687">
        <w:rPr>
          <w:spacing w:val="-2"/>
          <w:sz w:val="22"/>
        </w:rPr>
        <w:t>Sprint</w:t>
      </w:r>
      <w:r>
        <w:rPr>
          <w:spacing w:val="-2"/>
          <w:sz w:val="22"/>
        </w:rPr>
        <w:t xml:space="preserve"> will cause the modification and/or cancellation of the FCC licenses it holds for the operation </w:t>
      </w:r>
      <w:r>
        <w:rPr>
          <w:spacing w:val="-2"/>
          <w:sz w:val="22"/>
        </w:rPr>
        <w:lastRenderedPageBreak/>
        <w:t xml:space="preserve">of 800 MHz frequencies that are co-channels of the Replacement Frequencies, to the extent required to meet the technical short-spacing requirements of Section </w:t>
      </w:r>
      <w:r>
        <w:rPr>
          <w:sz w:val="22"/>
        </w:rPr>
        <w:t>90.621(b) of the FCC’s Rules, 47 C.F.R. § 90.621(b), as such rule may be amended from time to time by the FCC.</w:t>
      </w:r>
    </w:p>
    <w:p w:rsidR="00A95C81" w:rsidRDefault="00A95C81">
      <w:pPr>
        <w:tabs>
          <w:tab w:val="left" w:pos="-720"/>
        </w:tabs>
        <w:suppressAutoHyphens/>
        <w:spacing w:after="200"/>
        <w:ind w:firstLine="630"/>
        <w:jc w:val="both"/>
        <w:rPr>
          <w:spacing w:val="-2"/>
          <w:sz w:val="22"/>
        </w:rPr>
      </w:pPr>
      <w:r>
        <w:rPr>
          <w:spacing w:val="-2"/>
          <w:sz w:val="22"/>
        </w:rPr>
        <w:t xml:space="preserve">(b) </w:t>
      </w:r>
      <w:r w:rsidR="006E4D41" w:rsidRPr="00847F50">
        <w:rPr>
          <w:sz w:val="22"/>
          <w:szCs w:val="22"/>
        </w:rPr>
        <w:t xml:space="preserve">The </w:t>
      </w:r>
      <w:r w:rsidR="006E4D41">
        <w:rPr>
          <w:sz w:val="22"/>
          <w:szCs w:val="22"/>
        </w:rPr>
        <w:t>P</w:t>
      </w:r>
      <w:r w:rsidR="006E4D41" w:rsidRPr="00847F50">
        <w:rPr>
          <w:sz w:val="22"/>
          <w:szCs w:val="22"/>
        </w:rPr>
        <w:t xml:space="preserve">arties agree that </w:t>
      </w:r>
      <w:r w:rsidR="00D57687">
        <w:rPr>
          <w:sz w:val="22"/>
          <w:szCs w:val="22"/>
        </w:rPr>
        <w:t>Sprint</w:t>
      </w:r>
      <w:r w:rsidR="006E4D41" w:rsidRPr="00847F50">
        <w:rPr>
          <w:sz w:val="22"/>
          <w:szCs w:val="22"/>
        </w:rPr>
        <w:t xml:space="preserve"> will make the FCC assignment filings for the Replacement Frequencies on a futur</w:t>
      </w:r>
      <w:r w:rsidR="006E4D41">
        <w:rPr>
          <w:sz w:val="22"/>
          <w:szCs w:val="22"/>
        </w:rPr>
        <w:t>e date to be determined by the P</w:t>
      </w:r>
      <w:r w:rsidR="006E4D41" w:rsidRPr="00847F50">
        <w:rPr>
          <w:sz w:val="22"/>
          <w:szCs w:val="22"/>
        </w:rPr>
        <w:t>arties through mutual agreement</w:t>
      </w:r>
      <w:r w:rsidR="00420892">
        <w:rPr>
          <w:sz w:val="22"/>
          <w:szCs w:val="22"/>
        </w:rPr>
        <w:t xml:space="preserve"> in accordance with Section 5</w:t>
      </w:r>
      <w:r w:rsidR="006E4D41" w:rsidRPr="00847F50">
        <w:rPr>
          <w:sz w:val="22"/>
          <w:szCs w:val="22"/>
        </w:rPr>
        <w:t xml:space="preserve">. The Incumbent reserves the right to make its own FCC filings for the Replacement Frequencies on such mutually agreed date, rather than relying on </w:t>
      </w:r>
      <w:r w:rsidR="00D57687">
        <w:rPr>
          <w:sz w:val="22"/>
          <w:szCs w:val="22"/>
        </w:rPr>
        <w:t>Sprint</w:t>
      </w:r>
      <w:r w:rsidR="006E4D41" w:rsidRPr="00847F50">
        <w:rPr>
          <w:sz w:val="22"/>
          <w:szCs w:val="22"/>
        </w:rPr>
        <w:t xml:space="preserve"> to do so, by so notifying </w:t>
      </w:r>
      <w:r w:rsidR="00D57687">
        <w:rPr>
          <w:sz w:val="22"/>
          <w:szCs w:val="22"/>
        </w:rPr>
        <w:t>Sprint</w:t>
      </w:r>
      <w:r w:rsidR="006E4D41" w:rsidRPr="00847F50">
        <w:rPr>
          <w:sz w:val="22"/>
          <w:szCs w:val="22"/>
        </w:rPr>
        <w:t xml:space="preserve"> in accordance with the Notice provision of this Agreement.</w:t>
      </w:r>
      <w:r w:rsidR="00C93D5B">
        <w:rPr>
          <w:sz w:val="22"/>
          <w:szCs w:val="22"/>
        </w:rPr>
        <w:t>.</w:t>
      </w:r>
    </w:p>
    <w:bookmarkEnd w:id="2"/>
    <w:bookmarkEnd w:id="3"/>
    <w:p w:rsidR="00A95C81" w:rsidRDefault="00A95C81">
      <w:pPr>
        <w:keepNext/>
        <w:numPr>
          <w:ilvl w:val="0"/>
          <w:numId w:val="3"/>
        </w:numPr>
        <w:tabs>
          <w:tab w:val="left" w:pos="-720"/>
          <w:tab w:val="left" w:pos="1080"/>
        </w:tabs>
        <w:suppressAutoHyphens/>
        <w:spacing w:after="200"/>
        <w:ind w:left="0" w:firstLine="634"/>
        <w:jc w:val="both"/>
        <w:rPr>
          <w:spacing w:val="-2"/>
          <w:sz w:val="22"/>
          <w:u w:val="single"/>
        </w:rPr>
      </w:pPr>
      <w:r>
        <w:rPr>
          <w:b/>
          <w:spacing w:val="-2"/>
          <w:sz w:val="22"/>
          <w:u w:val="single"/>
        </w:rPr>
        <w:t>Reconfiguration Costs</w:t>
      </w:r>
      <w:r>
        <w:rPr>
          <w:b/>
          <w:spacing w:val="-2"/>
          <w:sz w:val="22"/>
        </w:rPr>
        <w:t>:</w:t>
      </w:r>
      <w:r>
        <w:rPr>
          <w:spacing w:val="-2"/>
          <w:sz w:val="22"/>
        </w:rPr>
        <w:t xml:space="preserve">  </w:t>
      </w:r>
    </w:p>
    <w:p w:rsidR="00A95C81" w:rsidRDefault="00A95C81">
      <w:pPr>
        <w:tabs>
          <w:tab w:val="left" w:pos="-720"/>
        </w:tabs>
        <w:suppressAutoHyphens/>
        <w:spacing w:after="200"/>
        <w:ind w:firstLine="630"/>
        <w:jc w:val="both"/>
        <w:rPr>
          <w:spacing w:val="-2"/>
          <w:sz w:val="22"/>
        </w:rPr>
      </w:pPr>
      <w:r>
        <w:rPr>
          <w:spacing w:val="-2"/>
          <w:sz w:val="22"/>
        </w:rPr>
        <w:t>(a) </w:t>
      </w:r>
      <w:r>
        <w:rPr>
          <w:spacing w:val="-2"/>
          <w:sz w:val="22"/>
          <w:u w:val="single"/>
        </w:rPr>
        <w:t>Acknowledgement of Obligations</w:t>
      </w:r>
      <w:r>
        <w:rPr>
          <w:spacing w:val="-2"/>
          <w:sz w:val="22"/>
        </w:rPr>
        <w:t xml:space="preserve">.  Incumbent agrees that: </w:t>
      </w:r>
    </w:p>
    <w:p w:rsidR="00A95C81" w:rsidRDefault="00A95C81">
      <w:pPr>
        <w:tabs>
          <w:tab w:val="left" w:pos="-720"/>
          <w:tab w:val="left" w:pos="1080"/>
        </w:tabs>
        <w:suppressAutoHyphens/>
        <w:spacing w:after="200"/>
        <w:ind w:firstLine="1440"/>
        <w:jc w:val="both"/>
        <w:rPr>
          <w:spacing w:val="-2"/>
          <w:sz w:val="22"/>
        </w:rPr>
      </w:pPr>
      <w:r>
        <w:rPr>
          <w:spacing w:val="-2"/>
          <w:sz w:val="22"/>
        </w:rPr>
        <w:t xml:space="preserve">(i) the cost estimate set forth in </w:t>
      </w:r>
      <w:r>
        <w:rPr>
          <w:spacing w:val="-2"/>
          <w:sz w:val="22"/>
          <w:u w:val="single"/>
        </w:rPr>
        <w:t xml:space="preserve">Schedule C </w:t>
      </w:r>
      <w:r>
        <w:rPr>
          <w:spacing w:val="-2"/>
          <w:sz w:val="22"/>
        </w:rPr>
        <w:t xml:space="preserve"> (the “Cost Estimate”) </w:t>
      </w:r>
      <w:r w:rsidR="000A7E63">
        <w:rPr>
          <w:spacing w:val="-2"/>
          <w:sz w:val="22"/>
        </w:rPr>
        <w:t xml:space="preserve">and the </w:t>
      </w:r>
      <w:r w:rsidR="009520A8">
        <w:rPr>
          <w:spacing w:val="-2"/>
          <w:sz w:val="22"/>
        </w:rPr>
        <w:t xml:space="preserve">equipment </w:t>
      </w:r>
      <w:r w:rsidR="000A7E63">
        <w:rPr>
          <w:spacing w:val="-2"/>
          <w:sz w:val="22"/>
        </w:rPr>
        <w:t xml:space="preserve">set forth on </w:t>
      </w:r>
      <w:r w:rsidR="000A7E63" w:rsidRPr="009520A8">
        <w:rPr>
          <w:spacing w:val="-2"/>
          <w:sz w:val="22"/>
          <w:u w:val="single"/>
        </w:rPr>
        <w:t>Schedule D</w:t>
      </w:r>
      <w:r w:rsidR="000A7E63">
        <w:rPr>
          <w:spacing w:val="-2"/>
          <w:sz w:val="22"/>
        </w:rPr>
        <w:t xml:space="preserve">, </w:t>
      </w:r>
      <w:r>
        <w:rPr>
          <w:spacing w:val="-2"/>
          <w:sz w:val="22"/>
        </w:rPr>
        <w:t xml:space="preserve">sets forth all of the work required to reconfigure Incumbent’s existing facilities to comparable facilities that will operate on the Replacement Frequencies; </w:t>
      </w:r>
    </w:p>
    <w:p w:rsidR="00E2364D" w:rsidRDefault="00A95C81">
      <w:pPr>
        <w:pStyle w:val="BodyTextIndent"/>
      </w:pPr>
      <w:r>
        <w:t xml:space="preserve">(ii) after all of the work contemplated by the Cost Estimate has been performed </w:t>
      </w:r>
      <w:r w:rsidR="000A7E63">
        <w:t xml:space="preserve">and all </w:t>
      </w:r>
      <w:r w:rsidR="009520A8" w:rsidRPr="009520A8">
        <w:rPr>
          <w:u w:val="single"/>
        </w:rPr>
        <w:t>Schedule D</w:t>
      </w:r>
      <w:r w:rsidR="009520A8">
        <w:t xml:space="preserve"> equipment</w:t>
      </w:r>
      <w:r w:rsidR="000A7E63">
        <w:t xml:space="preserve"> provided </w:t>
      </w:r>
      <w:r>
        <w:t>in accordance with this Agreement</w:t>
      </w:r>
      <w:r w:rsidR="009520A8">
        <w:t>,</w:t>
      </w:r>
      <w:r>
        <w:t xml:space="preserve"> and </w:t>
      </w:r>
      <w:r w:rsidR="00D57687">
        <w:t>Sprint</w:t>
      </w:r>
      <w:r>
        <w:t xml:space="preserve"> has paid all amounts required by this Agreement, the Incumbent’s reconfigured system shall be deemed for all purposes of the Order to be “comparable” to Incumbent’s existing system prior to Reconfiguration, and </w:t>
      </w:r>
      <w:r w:rsidR="00D57687">
        <w:t>Sprint</w:t>
      </w:r>
      <w:r>
        <w:t xml:space="preserve"> shall be deemed to have satisfied its obligations under the Order to pay the cost of relocating Incumbent’s system from the Incumbent Frequencies to the Replacement Frequencies</w:t>
      </w:r>
      <w:r w:rsidR="00E2364D">
        <w:t>; and</w:t>
      </w:r>
    </w:p>
    <w:p w:rsidR="00A95C81" w:rsidRDefault="00A95C81">
      <w:pPr>
        <w:tabs>
          <w:tab w:val="left" w:pos="-720"/>
        </w:tabs>
        <w:suppressAutoHyphens/>
        <w:spacing w:after="200"/>
        <w:ind w:firstLine="630"/>
        <w:jc w:val="both"/>
        <w:rPr>
          <w:sz w:val="22"/>
        </w:rPr>
      </w:pPr>
      <w:r>
        <w:rPr>
          <w:spacing w:val="-2"/>
          <w:sz w:val="22"/>
        </w:rPr>
        <w:t>(b) </w:t>
      </w:r>
      <w:r>
        <w:rPr>
          <w:spacing w:val="-2"/>
          <w:sz w:val="22"/>
          <w:u w:val="single"/>
        </w:rPr>
        <w:t>Payment</w:t>
      </w:r>
      <w:r>
        <w:rPr>
          <w:sz w:val="22"/>
          <w:u w:val="single"/>
        </w:rPr>
        <w:t xml:space="preserve"> Terms</w:t>
      </w:r>
      <w:r>
        <w:rPr>
          <w:sz w:val="22"/>
        </w:rPr>
        <w:t xml:space="preserve">.  In order to facilitate the Incumbent’s transition to the Replacement Frequencies, </w:t>
      </w:r>
      <w:r w:rsidR="00D57687">
        <w:rPr>
          <w:sz w:val="22"/>
        </w:rPr>
        <w:t>Sprint</w:t>
      </w:r>
      <w:r>
        <w:rPr>
          <w:sz w:val="22"/>
        </w:rPr>
        <w:t xml:space="preserve"> will pay the costs incurred to reconfigure Incumbent’s system in an amount not to exceed the Cost Estimate.  </w:t>
      </w:r>
      <w:r w:rsidR="00D57687">
        <w:rPr>
          <w:sz w:val="22"/>
        </w:rPr>
        <w:t>Sprint</w:t>
      </w:r>
      <w:r>
        <w:rPr>
          <w:sz w:val="22"/>
        </w:rPr>
        <w:t xml:space="preserve"> will make payments in accordance with the payment terms identified on </w:t>
      </w:r>
      <w:r>
        <w:rPr>
          <w:sz w:val="22"/>
          <w:u w:val="single"/>
        </w:rPr>
        <w:t>Schedule C</w:t>
      </w:r>
      <w:r>
        <w:rPr>
          <w:sz w:val="22"/>
        </w:rPr>
        <w:t xml:space="preserve"> for both payments made directly to Incumbent and payments made on behalf of Incumbent directly to each third party vendor identified on the Cost Estimate (“Vendor”).</w:t>
      </w:r>
      <w:r w:rsidR="00D5417C">
        <w:rPr>
          <w:sz w:val="22"/>
        </w:rPr>
        <w:t xml:space="preserve">  </w:t>
      </w:r>
      <w:r w:rsidR="007813C5">
        <w:rPr>
          <w:sz w:val="22"/>
        </w:rPr>
        <w:t xml:space="preserve">In addition to </w:t>
      </w:r>
      <w:r w:rsidR="00275286">
        <w:rPr>
          <w:sz w:val="22"/>
        </w:rPr>
        <w:t xml:space="preserve">any </w:t>
      </w:r>
      <w:r w:rsidR="00275286" w:rsidRPr="00E26F48">
        <w:rPr>
          <w:sz w:val="22"/>
        </w:rPr>
        <w:t>items</w:t>
      </w:r>
      <w:r w:rsidR="00275286">
        <w:rPr>
          <w:sz w:val="22"/>
        </w:rPr>
        <w:t xml:space="preserve"> on Schedule C, </w:t>
      </w:r>
      <w:r w:rsidR="007813C5">
        <w:rPr>
          <w:sz w:val="22"/>
        </w:rPr>
        <w:t>Motorola, Inc.</w:t>
      </w:r>
      <w:r w:rsidR="006D701B">
        <w:rPr>
          <w:sz w:val="22"/>
        </w:rPr>
        <w:t xml:space="preserve"> (“Motorola”)</w:t>
      </w:r>
      <w:r w:rsidR="007813C5">
        <w:rPr>
          <w:sz w:val="22"/>
        </w:rPr>
        <w:t xml:space="preserve"> </w:t>
      </w:r>
      <w:r w:rsidR="007813C5" w:rsidRPr="00275286">
        <w:rPr>
          <w:sz w:val="22"/>
        </w:rPr>
        <w:t xml:space="preserve">will be providing </w:t>
      </w:r>
      <w:r w:rsidR="006A6127" w:rsidRPr="00275286">
        <w:rPr>
          <w:sz w:val="22"/>
        </w:rPr>
        <w:t>Incumbent</w:t>
      </w:r>
      <w:r w:rsidR="00275286" w:rsidRPr="00275286">
        <w:rPr>
          <w:sz w:val="22"/>
        </w:rPr>
        <w:t xml:space="preserve"> </w:t>
      </w:r>
      <w:r w:rsidR="006A6127" w:rsidRPr="00275286">
        <w:rPr>
          <w:sz w:val="22"/>
        </w:rPr>
        <w:t xml:space="preserve">the equipment </w:t>
      </w:r>
      <w:r w:rsidR="00322A1E" w:rsidRPr="00275286">
        <w:rPr>
          <w:sz w:val="22"/>
        </w:rPr>
        <w:t>specificall</w:t>
      </w:r>
      <w:r w:rsidR="00322A1E">
        <w:rPr>
          <w:sz w:val="22"/>
        </w:rPr>
        <w:t xml:space="preserve">y identified on </w:t>
      </w:r>
      <w:r w:rsidR="007813C5" w:rsidRPr="00322A1E">
        <w:rPr>
          <w:sz w:val="22"/>
          <w:u w:val="single"/>
        </w:rPr>
        <w:t>Schedule D</w:t>
      </w:r>
      <w:r w:rsidR="007813C5">
        <w:rPr>
          <w:sz w:val="22"/>
        </w:rPr>
        <w:t xml:space="preserve"> </w:t>
      </w:r>
      <w:r w:rsidR="00275286">
        <w:rPr>
          <w:sz w:val="22"/>
        </w:rPr>
        <w:t xml:space="preserve">as “Motorola Equipment” </w:t>
      </w:r>
      <w:r w:rsidR="006D701B">
        <w:rPr>
          <w:sz w:val="22"/>
        </w:rPr>
        <w:t xml:space="preserve">(the “Motorola </w:t>
      </w:r>
      <w:r w:rsidR="00E26F48">
        <w:rPr>
          <w:sz w:val="22"/>
        </w:rPr>
        <w:t xml:space="preserve">Schedule D </w:t>
      </w:r>
      <w:r w:rsidR="006D701B">
        <w:rPr>
          <w:sz w:val="22"/>
        </w:rPr>
        <w:t>Equipment”)</w:t>
      </w:r>
      <w:r w:rsidR="007813C5">
        <w:rPr>
          <w:sz w:val="22"/>
        </w:rPr>
        <w:t xml:space="preserve">.  </w:t>
      </w:r>
      <w:r w:rsidR="006D701B">
        <w:rPr>
          <w:sz w:val="22"/>
        </w:rPr>
        <w:t>Incumbent will enter into a</w:t>
      </w:r>
      <w:r w:rsidR="00DA1BBA">
        <w:rPr>
          <w:sz w:val="22"/>
        </w:rPr>
        <w:t xml:space="preserve"> purchase commitment</w:t>
      </w:r>
      <w:r w:rsidR="006D701B">
        <w:rPr>
          <w:sz w:val="22"/>
        </w:rPr>
        <w:t xml:space="preserve"> with Motorola for the Motorola </w:t>
      </w:r>
      <w:r w:rsidR="00E26F48">
        <w:rPr>
          <w:sz w:val="22"/>
        </w:rPr>
        <w:t>Schedule D</w:t>
      </w:r>
      <w:r w:rsidR="00275286">
        <w:rPr>
          <w:sz w:val="22"/>
        </w:rPr>
        <w:t xml:space="preserve"> </w:t>
      </w:r>
      <w:r w:rsidR="006D701B">
        <w:rPr>
          <w:sz w:val="22"/>
        </w:rPr>
        <w:t xml:space="preserve">Equipment and </w:t>
      </w:r>
      <w:r w:rsidR="00275286">
        <w:rPr>
          <w:sz w:val="22"/>
        </w:rPr>
        <w:t xml:space="preserve">any </w:t>
      </w:r>
      <w:r w:rsidR="006D701B">
        <w:rPr>
          <w:sz w:val="22"/>
        </w:rPr>
        <w:t xml:space="preserve">Motorola </w:t>
      </w:r>
      <w:r w:rsidR="00275286">
        <w:rPr>
          <w:sz w:val="22"/>
        </w:rPr>
        <w:t xml:space="preserve">items listed on </w:t>
      </w:r>
      <w:r w:rsidR="00275286" w:rsidRPr="0096037F">
        <w:rPr>
          <w:sz w:val="22"/>
          <w:u w:val="single"/>
        </w:rPr>
        <w:t>Schedule C</w:t>
      </w:r>
      <w:r w:rsidR="00275286">
        <w:rPr>
          <w:sz w:val="22"/>
        </w:rPr>
        <w:t xml:space="preserve"> </w:t>
      </w:r>
      <w:r w:rsidR="00322A1E">
        <w:rPr>
          <w:sz w:val="22"/>
        </w:rPr>
        <w:t xml:space="preserve">within </w:t>
      </w:r>
      <w:r w:rsidR="000A07A1">
        <w:rPr>
          <w:sz w:val="22"/>
        </w:rPr>
        <w:t>30</w:t>
      </w:r>
      <w:r w:rsidR="00322A1E">
        <w:rPr>
          <w:sz w:val="22"/>
        </w:rPr>
        <w:t xml:space="preserve"> business days from the Effective Date.  </w:t>
      </w:r>
      <w:r w:rsidR="00D57687">
        <w:rPr>
          <w:sz w:val="22"/>
        </w:rPr>
        <w:t>Sprint</w:t>
      </w:r>
      <w:r w:rsidR="00FF47EF">
        <w:rPr>
          <w:sz w:val="22"/>
        </w:rPr>
        <w:t xml:space="preserve"> and Motorola have entered into an agreement enabling </w:t>
      </w:r>
      <w:r w:rsidR="00D57687">
        <w:rPr>
          <w:sz w:val="22"/>
        </w:rPr>
        <w:t>Sprint</w:t>
      </w:r>
      <w:r w:rsidR="00C93EF7">
        <w:rPr>
          <w:sz w:val="22"/>
        </w:rPr>
        <w:t xml:space="preserve"> to pay for </w:t>
      </w:r>
      <w:r w:rsidR="00FF47EF">
        <w:rPr>
          <w:sz w:val="22"/>
        </w:rPr>
        <w:t xml:space="preserve">the Motorola Equipment identified on </w:t>
      </w:r>
      <w:r w:rsidR="00FF47EF" w:rsidRPr="00863AD1">
        <w:rPr>
          <w:sz w:val="22"/>
          <w:u w:val="single"/>
        </w:rPr>
        <w:t>Schedule D</w:t>
      </w:r>
      <w:r w:rsidR="00FF47EF">
        <w:rPr>
          <w:sz w:val="22"/>
        </w:rPr>
        <w:t xml:space="preserve">.  </w:t>
      </w:r>
      <w:r w:rsidR="00D57687">
        <w:rPr>
          <w:sz w:val="22"/>
        </w:rPr>
        <w:t>Sprint</w:t>
      </w:r>
      <w:r w:rsidR="00FF47EF">
        <w:rPr>
          <w:sz w:val="22"/>
        </w:rPr>
        <w:t xml:space="preserve"> will make payments directly to Motorola on behalf of Incumbent for the Motorola </w:t>
      </w:r>
      <w:r w:rsidR="00E26F48">
        <w:rPr>
          <w:sz w:val="22"/>
        </w:rPr>
        <w:t>Schedule D</w:t>
      </w:r>
      <w:r w:rsidR="00275286">
        <w:rPr>
          <w:sz w:val="22"/>
        </w:rPr>
        <w:t xml:space="preserve"> </w:t>
      </w:r>
      <w:r w:rsidR="00FF47EF">
        <w:rPr>
          <w:sz w:val="22"/>
        </w:rPr>
        <w:t xml:space="preserve">Equipment and will make payments to Motorola as a “Vendor”, as that term is used in this Agreement, for all Motorola costs identified on </w:t>
      </w:r>
      <w:r w:rsidR="00FF47EF" w:rsidRPr="00FF47EF">
        <w:rPr>
          <w:sz w:val="22"/>
          <w:u w:val="single"/>
        </w:rPr>
        <w:t>Schedule C</w:t>
      </w:r>
      <w:r w:rsidR="00863AD1" w:rsidRPr="00863AD1">
        <w:rPr>
          <w:sz w:val="22"/>
        </w:rPr>
        <w:t>.</w:t>
      </w:r>
      <w:r w:rsidR="00863AD1">
        <w:rPr>
          <w:sz w:val="22"/>
        </w:rPr>
        <w:t xml:space="preserve">  </w:t>
      </w:r>
      <w:r w:rsidR="001F31EE">
        <w:rPr>
          <w:sz w:val="22"/>
        </w:rPr>
        <w:t xml:space="preserve">In order for </w:t>
      </w:r>
      <w:r w:rsidR="00D57687">
        <w:rPr>
          <w:sz w:val="22"/>
        </w:rPr>
        <w:t>Sprint</w:t>
      </w:r>
      <w:r w:rsidR="001F31EE">
        <w:rPr>
          <w:sz w:val="22"/>
        </w:rPr>
        <w:t xml:space="preserve"> to make payments to Motorola for the Motorola </w:t>
      </w:r>
      <w:r w:rsidR="00E26F48">
        <w:rPr>
          <w:sz w:val="22"/>
        </w:rPr>
        <w:t>Schedule D</w:t>
      </w:r>
      <w:r w:rsidR="00275286">
        <w:rPr>
          <w:sz w:val="22"/>
        </w:rPr>
        <w:t xml:space="preserve"> Equipment</w:t>
      </w:r>
      <w:r w:rsidR="001F31EE">
        <w:rPr>
          <w:sz w:val="22"/>
        </w:rPr>
        <w:t xml:space="preserve">, Incumbent will fax </w:t>
      </w:r>
      <w:r w:rsidR="00275286">
        <w:rPr>
          <w:sz w:val="22"/>
        </w:rPr>
        <w:t xml:space="preserve">to </w:t>
      </w:r>
      <w:r w:rsidR="00D57687">
        <w:rPr>
          <w:sz w:val="22"/>
        </w:rPr>
        <w:t>Sprint</w:t>
      </w:r>
      <w:r w:rsidR="001F31EE">
        <w:rPr>
          <w:sz w:val="22"/>
        </w:rPr>
        <w:t xml:space="preserve"> a bill of lading associated with each shipment of Motorola </w:t>
      </w:r>
      <w:r w:rsidR="00E26F48">
        <w:rPr>
          <w:sz w:val="22"/>
        </w:rPr>
        <w:t>Schedule D</w:t>
      </w:r>
      <w:r w:rsidR="00275286">
        <w:rPr>
          <w:sz w:val="22"/>
        </w:rPr>
        <w:t xml:space="preserve"> </w:t>
      </w:r>
      <w:r w:rsidR="001F31EE">
        <w:rPr>
          <w:sz w:val="22"/>
        </w:rPr>
        <w:t xml:space="preserve">Equipment signed by an authorized representative of Incumbent acknowledging receipt of the Motorola </w:t>
      </w:r>
      <w:r w:rsidR="00E26F48">
        <w:rPr>
          <w:sz w:val="22"/>
        </w:rPr>
        <w:t>Schedule D</w:t>
      </w:r>
      <w:r w:rsidR="00275286">
        <w:rPr>
          <w:sz w:val="22"/>
        </w:rPr>
        <w:t xml:space="preserve"> </w:t>
      </w:r>
      <w:r w:rsidR="001F31EE">
        <w:rPr>
          <w:sz w:val="22"/>
        </w:rPr>
        <w:t xml:space="preserve">Equipment in good working order.  </w:t>
      </w:r>
      <w:r w:rsidR="00FF47EF">
        <w:rPr>
          <w:sz w:val="22"/>
        </w:rPr>
        <w:t>Incumbent will be required to follow all Vendor related procedures identified in this Agreement for all Motorola</w:t>
      </w:r>
      <w:r w:rsidR="00863AD1">
        <w:rPr>
          <w:sz w:val="22"/>
        </w:rPr>
        <w:t xml:space="preserve"> Services and other Motorola</w:t>
      </w:r>
      <w:r w:rsidR="00FF47EF">
        <w:rPr>
          <w:sz w:val="22"/>
        </w:rPr>
        <w:t xml:space="preserve"> costs identified on </w:t>
      </w:r>
      <w:r w:rsidR="00FF47EF" w:rsidRPr="00FF47EF">
        <w:rPr>
          <w:sz w:val="22"/>
          <w:u w:val="single"/>
        </w:rPr>
        <w:t>Schedule C</w:t>
      </w:r>
      <w:r w:rsidR="00FF47EF">
        <w:rPr>
          <w:sz w:val="22"/>
        </w:rPr>
        <w:t>.</w:t>
      </w:r>
    </w:p>
    <w:p w:rsidR="00C218DB" w:rsidRPr="00994E8C" w:rsidRDefault="00A95C81" w:rsidP="00C218DB">
      <w:pPr>
        <w:tabs>
          <w:tab w:val="left" w:pos="-720"/>
        </w:tabs>
        <w:suppressAutoHyphens/>
        <w:spacing w:after="200"/>
        <w:ind w:firstLine="1440"/>
        <w:jc w:val="both"/>
        <w:rPr>
          <w:sz w:val="22"/>
        </w:rPr>
      </w:pPr>
      <w:r>
        <w:rPr>
          <w:sz w:val="22"/>
        </w:rPr>
        <w:t xml:space="preserve">(i) </w:t>
      </w:r>
      <w:r w:rsidR="00C218DB" w:rsidRPr="00D57687">
        <w:rPr>
          <w:sz w:val="22"/>
          <w:szCs w:val="22"/>
        </w:rPr>
        <w:t xml:space="preserve">Within thirty (30) days of completion of Incumbent’s reconfiguration and prior to the Reconciliation Date (as defined below), Incumbent will submit to </w:t>
      </w:r>
      <w:r w:rsidR="00D57687" w:rsidRPr="00D57687">
        <w:rPr>
          <w:sz w:val="22"/>
          <w:szCs w:val="22"/>
        </w:rPr>
        <w:t>Sprint</w:t>
      </w:r>
      <w:r w:rsidR="00C218DB" w:rsidRPr="00D57687">
        <w:rPr>
          <w:sz w:val="22"/>
          <w:szCs w:val="22"/>
        </w:rPr>
        <w:t xml:space="preserve"> documentation   demonstrating the actual costs that Incumbent reasonably incurred or paid to other </w:t>
      </w:r>
      <w:r w:rsidR="007C5972">
        <w:rPr>
          <w:sz w:val="22"/>
          <w:szCs w:val="22"/>
        </w:rPr>
        <w:t>Vendors</w:t>
      </w:r>
      <w:r w:rsidR="00C218DB" w:rsidRPr="00D57687">
        <w:rPr>
          <w:sz w:val="22"/>
          <w:szCs w:val="22"/>
        </w:rPr>
        <w:t xml:space="preserve"> to reconfigure Incumbent’s system (“Actual Costs”).  The documentation of Actual Costs (“Documentation”) required by </w:t>
      </w:r>
      <w:r w:rsidR="00D57687" w:rsidRPr="00D57687">
        <w:rPr>
          <w:sz w:val="22"/>
          <w:szCs w:val="22"/>
        </w:rPr>
        <w:t>Sprint</w:t>
      </w:r>
      <w:r w:rsidR="00C218DB" w:rsidRPr="00D57687">
        <w:rPr>
          <w:sz w:val="22"/>
          <w:szCs w:val="22"/>
        </w:rPr>
        <w:t xml:space="preserve"> from Incumbent may include but is not limited to the following: (A) invoices for Actual Costs that are associated with a category of work as identified on </w:t>
      </w:r>
      <w:r w:rsidR="00C218DB" w:rsidRPr="00D57687">
        <w:rPr>
          <w:sz w:val="22"/>
          <w:szCs w:val="22"/>
          <w:u w:val="single"/>
        </w:rPr>
        <w:t>Schedule C</w:t>
      </w:r>
      <w:r w:rsidR="00C218DB" w:rsidRPr="00D57687">
        <w:rPr>
          <w:sz w:val="22"/>
          <w:szCs w:val="22"/>
        </w:rPr>
        <w:t>; (B) receipts substantiating the Actual Costs</w:t>
      </w:r>
      <w:r w:rsidR="00C218DB" w:rsidRPr="00D57687">
        <w:rPr>
          <w:rFonts w:cs="Arial"/>
          <w:sz w:val="22"/>
          <w:szCs w:val="22"/>
        </w:rPr>
        <w:t xml:space="preserve"> including receipts </w:t>
      </w:r>
      <w:r w:rsidR="00C218DB" w:rsidRPr="00D57687">
        <w:rPr>
          <w:sz w:val="22"/>
          <w:szCs w:val="22"/>
        </w:rPr>
        <w:t xml:space="preserve">for any travel expenses incurred by Incumbent such as hotel invoices, airfare receipts, etc.; (C) </w:t>
      </w:r>
      <w:r w:rsidR="007C5972">
        <w:rPr>
          <w:sz w:val="22"/>
          <w:szCs w:val="22"/>
        </w:rPr>
        <w:t xml:space="preserve">for Actual Costs calculated on a time and materials basis, </w:t>
      </w:r>
      <w:r w:rsidR="00C218DB" w:rsidRPr="00D57687">
        <w:rPr>
          <w:sz w:val="22"/>
          <w:szCs w:val="22"/>
        </w:rPr>
        <w:t xml:space="preserve">Incumbent’s individual </w:t>
      </w:r>
      <w:r w:rsidR="00C218DB" w:rsidRPr="00D57687">
        <w:rPr>
          <w:sz w:val="22"/>
          <w:szCs w:val="22"/>
        </w:rPr>
        <w:lastRenderedPageBreak/>
        <w:t xml:space="preserve">employee work orders, time sheets </w:t>
      </w:r>
      <w:r w:rsidR="00D94188">
        <w:rPr>
          <w:sz w:val="22"/>
          <w:szCs w:val="22"/>
        </w:rPr>
        <w:t>or</w:t>
      </w:r>
      <w:r w:rsidR="00C218DB" w:rsidRPr="00D57687">
        <w:rPr>
          <w:sz w:val="22"/>
          <w:szCs w:val="22"/>
        </w:rPr>
        <w:t xml:space="preserve"> associated general ledger records specifying the name of the person or employee performing work for Incumbent, the date work was performed, the hours worked and a description of the activity performed; (D) </w:t>
      </w:r>
      <w:r w:rsidR="007C5972">
        <w:rPr>
          <w:sz w:val="22"/>
          <w:szCs w:val="22"/>
        </w:rPr>
        <w:t xml:space="preserve">for Actual Costs calculated on a per unit basis, </w:t>
      </w:r>
      <w:r w:rsidR="00C218DB" w:rsidRPr="00D57687">
        <w:rPr>
          <w:rFonts w:cs="Arial"/>
          <w:sz w:val="22"/>
          <w:szCs w:val="22"/>
        </w:rPr>
        <w:t xml:space="preserve">inventory lists and certified statements of the numbers of tasks completed for reconfiguration; (E) the applicable </w:t>
      </w:r>
      <w:r w:rsidR="00C218DB" w:rsidRPr="00D57687">
        <w:rPr>
          <w:rFonts w:cs="Arial"/>
          <w:sz w:val="22"/>
          <w:szCs w:val="22"/>
          <w:u w:val="single"/>
        </w:rPr>
        <w:t>Exhibit B</w:t>
      </w:r>
      <w:r w:rsidR="00C218DB" w:rsidRPr="00D57687">
        <w:rPr>
          <w:rFonts w:cs="Arial"/>
          <w:sz w:val="22"/>
          <w:szCs w:val="22"/>
        </w:rPr>
        <w:t xml:space="preserve"> internal labor certifications.  </w:t>
      </w:r>
      <w:r w:rsidR="00C218DB" w:rsidRPr="00D57687">
        <w:rPr>
          <w:sz w:val="22"/>
          <w:szCs w:val="22"/>
        </w:rPr>
        <w:t xml:space="preserve">Upon receipt by </w:t>
      </w:r>
      <w:r w:rsidR="00D57687" w:rsidRPr="00D57687">
        <w:rPr>
          <w:sz w:val="22"/>
          <w:szCs w:val="22"/>
        </w:rPr>
        <w:t>Sprint</w:t>
      </w:r>
      <w:r w:rsidR="00C218DB" w:rsidRPr="00D57687">
        <w:rPr>
          <w:sz w:val="22"/>
          <w:szCs w:val="22"/>
        </w:rPr>
        <w:t xml:space="preserve"> of the Documentation for all Actual Costs and subject to Section 20(b), </w:t>
      </w:r>
      <w:r w:rsidR="00D57687" w:rsidRPr="00D57687">
        <w:rPr>
          <w:sz w:val="22"/>
          <w:szCs w:val="22"/>
        </w:rPr>
        <w:t>Sprint</w:t>
      </w:r>
      <w:r w:rsidR="00C218DB" w:rsidRPr="00D57687">
        <w:rPr>
          <w:sz w:val="22"/>
          <w:szCs w:val="22"/>
        </w:rPr>
        <w:t xml:space="preserve"> and Incumbent will reconcile the Actual Costs against the payments made by </w:t>
      </w:r>
      <w:r w:rsidR="00D57687" w:rsidRPr="00D57687">
        <w:rPr>
          <w:sz w:val="22"/>
          <w:szCs w:val="22"/>
        </w:rPr>
        <w:t>Sprint</w:t>
      </w:r>
      <w:r w:rsidR="00C218DB" w:rsidRPr="00D57687">
        <w:rPr>
          <w:sz w:val="22"/>
          <w:szCs w:val="22"/>
        </w:rPr>
        <w:t xml:space="preserve"> to Incumbent, Vendor(s) and Motorola (for Motorola Services and/or other Motorola costs iden</w:t>
      </w:r>
      <w:r w:rsidR="00D57687">
        <w:rPr>
          <w:sz w:val="22"/>
          <w:szCs w:val="22"/>
        </w:rPr>
        <w:t>ti</w:t>
      </w:r>
      <w:r w:rsidR="00C218DB" w:rsidRPr="00D57687">
        <w:rPr>
          <w:sz w:val="22"/>
          <w:szCs w:val="22"/>
        </w:rPr>
        <w:t xml:space="preserve">fied on </w:t>
      </w:r>
      <w:r w:rsidR="00C218DB" w:rsidRPr="00D57687">
        <w:rPr>
          <w:sz w:val="22"/>
          <w:szCs w:val="22"/>
          <w:u w:val="single"/>
        </w:rPr>
        <w:t>Schedule C</w:t>
      </w:r>
      <w:r w:rsidR="00C218DB" w:rsidRPr="00D57687">
        <w:rPr>
          <w:sz w:val="22"/>
          <w:szCs w:val="22"/>
        </w:rPr>
        <w:t xml:space="preserve">) and the Parties will agree upon the amount of any additional payments (subject to Section 8) due to Incumbent or any refunds due to </w:t>
      </w:r>
      <w:r w:rsidR="00D57687" w:rsidRPr="00D57687">
        <w:rPr>
          <w:sz w:val="22"/>
          <w:szCs w:val="22"/>
        </w:rPr>
        <w:t>Sprint</w:t>
      </w:r>
      <w:r w:rsidR="00C218DB" w:rsidRPr="00D57687">
        <w:rPr>
          <w:sz w:val="22"/>
          <w:szCs w:val="22"/>
        </w:rPr>
        <w:t>.  The effective date of agreement on reconciliation of Actual Costs, Motorola Replaced Equipment (as defined in Section 2</w:t>
      </w:r>
      <w:r w:rsidR="000A07A1">
        <w:rPr>
          <w:sz w:val="22"/>
          <w:szCs w:val="22"/>
        </w:rPr>
        <w:t>0</w:t>
      </w:r>
      <w:r w:rsidR="00C218DB" w:rsidRPr="00D57687">
        <w:rPr>
          <w:sz w:val="22"/>
          <w:szCs w:val="22"/>
        </w:rPr>
        <w:t xml:space="preserve">) and </w:t>
      </w:r>
      <w:r w:rsidR="00D57687" w:rsidRPr="00D57687">
        <w:rPr>
          <w:sz w:val="22"/>
          <w:szCs w:val="22"/>
        </w:rPr>
        <w:t>Sprint</w:t>
      </w:r>
      <w:r w:rsidR="00C218DB" w:rsidRPr="00D57687">
        <w:rPr>
          <w:sz w:val="22"/>
          <w:szCs w:val="22"/>
        </w:rPr>
        <w:t xml:space="preserve"> Replaced Equipment (as defined in Section 2</w:t>
      </w:r>
      <w:r w:rsidR="000A07A1">
        <w:rPr>
          <w:sz w:val="22"/>
          <w:szCs w:val="22"/>
        </w:rPr>
        <w:t>1</w:t>
      </w:r>
      <w:r w:rsidR="00C218DB" w:rsidRPr="00D57687">
        <w:rPr>
          <w:sz w:val="22"/>
          <w:szCs w:val="22"/>
        </w:rPr>
        <w:t xml:space="preserve">) and receipt by </w:t>
      </w:r>
      <w:r w:rsidR="00D57687" w:rsidRPr="00D57687">
        <w:rPr>
          <w:sz w:val="22"/>
          <w:szCs w:val="22"/>
        </w:rPr>
        <w:t>Sprint</w:t>
      </w:r>
      <w:r w:rsidR="00C218DB" w:rsidRPr="00D57687">
        <w:rPr>
          <w:sz w:val="22"/>
          <w:szCs w:val="22"/>
        </w:rPr>
        <w:t xml:space="preserve"> of the Reconciliation Statement signed by Incumbent is the “Reconciliation Date”.</w:t>
      </w:r>
      <w:r w:rsidR="00C218DB" w:rsidRPr="00994E8C">
        <w:rPr>
          <w:sz w:val="22"/>
        </w:rPr>
        <w:t xml:space="preserve"> </w:t>
      </w:r>
    </w:p>
    <w:p w:rsidR="00A95C81" w:rsidRDefault="00C218DB" w:rsidP="00C218DB">
      <w:pPr>
        <w:tabs>
          <w:tab w:val="left" w:pos="-720"/>
        </w:tabs>
        <w:suppressAutoHyphens/>
        <w:spacing w:after="200"/>
        <w:jc w:val="both"/>
        <w:rPr>
          <w:sz w:val="22"/>
        </w:rPr>
      </w:pPr>
      <w:r>
        <w:rPr>
          <w:sz w:val="22"/>
        </w:rPr>
        <w:tab/>
      </w:r>
      <w:r>
        <w:rPr>
          <w:sz w:val="22"/>
        </w:rPr>
        <w:tab/>
      </w:r>
      <w:r w:rsidR="00A95C81">
        <w:rPr>
          <w:sz w:val="22"/>
        </w:rPr>
        <w:t xml:space="preserve">(ii) Any additional payments due to Incumbent from </w:t>
      </w:r>
      <w:r w:rsidR="00D57687">
        <w:rPr>
          <w:sz w:val="22"/>
        </w:rPr>
        <w:t>Sprint</w:t>
      </w:r>
      <w:r w:rsidR="00A95C81">
        <w:rPr>
          <w:sz w:val="22"/>
        </w:rPr>
        <w:t xml:space="preserve"> will be disbursed to Incumbent within thirty (30) days of the Reconciliation Date, provided the additional payments do not result from Actual Costs that exceed the Cost Estimate (in which case the provisions of Section 3(b)(iii) of this Agreement will apply).  Any refunds due from the Incumbent to </w:t>
      </w:r>
      <w:r w:rsidR="00D57687">
        <w:rPr>
          <w:sz w:val="22"/>
        </w:rPr>
        <w:t>Sprint</w:t>
      </w:r>
      <w:r w:rsidR="00A95C81">
        <w:rPr>
          <w:sz w:val="22"/>
        </w:rPr>
        <w:t xml:space="preserve"> will be made within thirty (30) days of the Reconciliation Date.  </w:t>
      </w:r>
    </w:p>
    <w:p w:rsidR="0039438B" w:rsidRDefault="00A95C81" w:rsidP="00D57687">
      <w:pPr>
        <w:ind w:firstLine="1440"/>
        <w:jc w:val="both"/>
        <w:rPr>
          <w:sz w:val="22"/>
          <w:szCs w:val="22"/>
        </w:rPr>
      </w:pPr>
      <w:r>
        <w:rPr>
          <w:sz w:val="22"/>
        </w:rPr>
        <w:t xml:space="preserve">(iii) In the event Incumbent’s Actual Costs exceed the Cost Estimate, Incumbent must submit a Change Notice pursuant to Section </w:t>
      </w:r>
      <w:r w:rsidR="00C372C4">
        <w:rPr>
          <w:sz w:val="22"/>
        </w:rPr>
        <w:fldChar w:fldCharType="begin"/>
      </w:r>
      <w:r>
        <w:rPr>
          <w:sz w:val="22"/>
        </w:rPr>
        <w:instrText xml:space="preserve"> REF _Ref102443805 \w \h </w:instrText>
      </w:r>
      <w:r w:rsidR="00C372C4">
        <w:rPr>
          <w:sz w:val="22"/>
        </w:rPr>
      </w:r>
      <w:r w:rsidR="00C372C4">
        <w:rPr>
          <w:sz w:val="22"/>
        </w:rPr>
        <w:fldChar w:fldCharType="separate"/>
      </w:r>
      <w:r w:rsidR="00983D51">
        <w:rPr>
          <w:sz w:val="22"/>
        </w:rPr>
        <w:t>8</w:t>
      </w:r>
      <w:r w:rsidR="00C372C4">
        <w:rPr>
          <w:sz w:val="22"/>
        </w:rPr>
        <w:fldChar w:fldCharType="end"/>
      </w:r>
      <w:r>
        <w:rPr>
          <w:sz w:val="22"/>
        </w:rPr>
        <w:t xml:space="preserve"> of this Agreement describing the change in scope of work that resulted in Incumbent’s Actual Costs exceeding the Cost Estimate.  Approval of any Change Notice will not be automatic but will be processed in accordance with Section </w:t>
      </w:r>
      <w:r w:rsidR="00C372C4">
        <w:rPr>
          <w:sz w:val="22"/>
        </w:rPr>
        <w:fldChar w:fldCharType="begin"/>
      </w:r>
      <w:r>
        <w:rPr>
          <w:sz w:val="22"/>
        </w:rPr>
        <w:instrText xml:space="preserve"> REF _Ref102443805 \r \h </w:instrText>
      </w:r>
      <w:r w:rsidR="00C372C4">
        <w:rPr>
          <w:sz w:val="22"/>
        </w:rPr>
      </w:r>
      <w:r w:rsidR="00C372C4">
        <w:rPr>
          <w:sz w:val="22"/>
        </w:rPr>
        <w:fldChar w:fldCharType="separate"/>
      </w:r>
      <w:r w:rsidR="00983D51">
        <w:rPr>
          <w:sz w:val="22"/>
        </w:rPr>
        <w:t>8</w:t>
      </w:r>
      <w:r w:rsidR="00C372C4">
        <w:rPr>
          <w:sz w:val="22"/>
        </w:rPr>
        <w:fldChar w:fldCharType="end"/>
      </w:r>
      <w:r>
        <w:rPr>
          <w:sz w:val="22"/>
        </w:rPr>
        <w:t xml:space="preserve"> of this Agreement.  Additional payments due to Incumbent</w:t>
      </w:r>
      <w:r w:rsidR="006A6127">
        <w:rPr>
          <w:sz w:val="22"/>
        </w:rPr>
        <w:t>, Vendor(s) or Motorola</w:t>
      </w:r>
      <w:r w:rsidR="0090109B">
        <w:rPr>
          <w:sz w:val="22"/>
        </w:rPr>
        <w:t xml:space="preserve"> (for Motorola Services and/ or other Motorola costs identified on </w:t>
      </w:r>
      <w:r w:rsidR="0090109B" w:rsidRPr="0090109B">
        <w:rPr>
          <w:sz w:val="22"/>
          <w:u w:val="single"/>
        </w:rPr>
        <w:t>Schedule C</w:t>
      </w:r>
      <w:r w:rsidR="0090109B">
        <w:rPr>
          <w:sz w:val="22"/>
        </w:rPr>
        <w:t>)</w:t>
      </w:r>
      <w:r>
        <w:rPr>
          <w:sz w:val="22"/>
        </w:rPr>
        <w:t>, which result from an excess of Actual Costs over the Cost Estimate, as agreed on the Reconciliation Date, will be disbursed to Incumbent</w:t>
      </w:r>
      <w:r w:rsidR="006A6127">
        <w:rPr>
          <w:sz w:val="22"/>
        </w:rPr>
        <w:t>, Vendor or Motorola (</w:t>
      </w:r>
      <w:r w:rsidR="0090109B">
        <w:rPr>
          <w:sz w:val="22"/>
        </w:rPr>
        <w:t>for Motorola Services and/ or other Motorola costs identified on Schedule C</w:t>
      </w:r>
      <w:r w:rsidR="006A6127">
        <w:rPr>
          <w:sz w:val="22"/>
        </w:rPr>
        <w:t>)</w:t>
      </w:r>
      <w:r>
        <w:rPr>
          <w:sz w:val="22"/>
        </w:rPr>
        <w:t xml:space="preserve"> </w:t>
      </w:r>
      <w:r w:rsidR="0039438B" w:rsidRPr="003B3BA8">
        <w:rPr>
          <w:sz w:val="22"/>
          <w:szCs w:val="22"/>
        </w:rPr>
        <w:t xml:space="preserve">within thirty (30) days of execution by the Parties of the </w:t>
      </w:r>
      <w:r w:rsidR="007C5972">
        <w:rPr>
          <w:sz w:val="22"/>
          <w:szCs w:val="22"/>
        </w:rPr>
        <w:t>TA- approved Amendment documenting the</w:t>
      </w:r>
      <w:r w:rsidR="0039438B" w:rsidRPr="003B3BA8">
        <w:rPr>
          <w:sz w:val="22"/>
          <w:szCs w:val="22"/>
        </w:rPr>
        <w:t xml:space="preserve"> changes from such Change Notice.</w:t>
      </w:r>
    </w:p>
    <w:p w:rsidR="0039438B" w:rsidRPr="003B3BA8" w:rsidRDefault="0039438B" w:rsidP="0039438B">
      <w:pPr>
        <w:ind w:firstLine="720"/>
        <w:jc w:val="both"/>
        <w:rPr>
          <w:sz w:val="22"/>
          <w:szCs w:val="22"/>
        </w:rPr>
      </w:pPr>
    </w:p>
    <w:p w:rsidR="00A95C81" w:rsidRDefault="0039438B">
      <w:pPr>
        <w:tabs>
          <w:tab w:val="left" w:pos="-720"/>
        </w:tabs>
        <w:suppressAutoHyphens/>
        <w:spacing w:after="200"/>
        <w:ind w:firstLine="1440"/>
        <w:jc w:val="both"/>
        <w:rPr>
          <w:sz w:val="22"/>
        </w:rPr>
      </w:pPr>
      <w:r w:rsidDel="0039438B">
        <w:rPr>
          <w:sz w:val="22"/>
        </w:rPr>
        <w:t xml:space="preserve"> </w:t>
      </w:r>
      <w:r w:rsidR="00A95C81">
        <w:rPr>
          <w:sz w:val="22"/>
        </w:rPr>
        <w:t xml:space="preserve">(iv) </w:t>
      </w:r>
      <w:r w:rsidR="00A95C81">
        <w:rPr>
          <w:spacing w:val="-2"/>
          <w:sz w:val="22"/>
        </w:rPr>
        <w:t>Prior to the</w:t>
      </w:r>
      <w:r w:rsidR="00A95C81">
        <w:rPr>
          <w:sz w:val="22"/>
        </w:rPr>
        <w:t xml:space="preserve"> Closing Date, </w:t>
      </w:r>
      <w:r w:rsidR="00D57687">
        <w:rPr>
          <w:sz w:val="22"/>
        </w:rPr>
        <w:t>Sprint</w:t>
      </w:r>
      <w:r w:rsidR="00A95C81">
        <w:rPr>
          <w:sz w:val="22"/>
        </w:rPr>
        <w:t xml:space="preserve"> will pay on behalf of itself and Incumbent, both Parties’ applicable sales and transfer taxes, if any, and all FCC fees in connection with the preparation and filing of the necessary FCC applications for the assignment(s) described in Section 2 of this Agreement.  </w:t>
      </w:r>
    </w:p>
    <w:p w:rsidR="00A95C81" w:rsidRPr="0039438B" w:rsidRDefault="007C5972" w:rsidP="0039438B">
      <w:pPr>
        <w:numPr>
          <w:ilvl w:val="0"/>
          <w:numId w:val="3"/>
        </w:numPr>
        <w:tabs>
          <w:tab w:val="left" w:pos="-720"/>
          <w:tab w:val="left" w:pos="1080"/>
        </w:tabs>
        <w:suppressAutoHyphens/>
        <w:spacing w:after="200"/>
        <w:ind w:left="0" w:firstLine="634"/>
        <w:jc w:val="both"/>
        <w:rPr>
          <w:sz w:val="22"/>
        </w:rPr>
      </w:pPr>
      <w:r w:rsidRPr="007C5972">
        <w:rPr>
          <w:b/>
          <w:sz w:val="22"/>
          <w:u w:val="single"/>
        </w:rPr>
        <w:t>Sprint Schedule D</w:t>
      </w:r>
      <w:r w:rsidR="00A95C81" w:rsidRPr="007C5972">
        <w:rPr>
          <w:b/>
          <w:sz w:val="22"/>
          <w:u w:val="single"/>
        </w:rPr>
        <w:t xml:space="preserve"> Equipment</w:t>
      </w:r>
      <w:r w:rsidR="00A95C81" w:rsidRPr="007C5972">
        <w:rPr>
          <w:b/>
          <w:sz w:val="22"/>
        </w:rPr>
        <w:t>:  </w:t>
      </w:r>
      <w:r w:rsidR="0039438B" w:rsidRPr="005472E9">
        <w:rPr>
          <w:bCs/>
          <w:sz w:val="22"/>
        </w:rPr>
        <w:t>If needed</w:t>
      </w:r>
      <w:r w:rsidR="0039438B" w:rsidRPr="005472E9">
        <w:rPr>
          <w:sz w:val="22"/>
        </w:rPr>
        <w:t xml:space="preserve"> in order to facilitate the Incumbent’s transition to the Replacement Frequencies, </w:t>
      </w:r>
      <w:r w:rsidR="00D57687">
        <w:rPr>
          <w:sz w:val="22"/>
        </w:rPr>
        <w:t>Sprint</w:t>
      </w:r>
      <w:r w:rsidR="0039438B" w:rsidRPr="005472E9">
        <w:rPr>
          <w:sz w:val="22"/>
        </w:rPr>
        <w:t xml:space="preserve"> will loan any equipment identified in </w:t>
      </w:r>
      <w:r w:rsidR="0039438B" w:rsidRPr="005472E9">
        <w:rPr>
          <w:sz w:val="22"/>
          <w:u w:val="single"/>
        </w:rPr>
        <w:t>Schedule D</w:t>
      </w:r>
      <w:r w:rsidR="0039438B" w:rsidRPr="005472E9">
        <w:rPr>
          <w:sz w:val="22"/>
        </w:rPr>
        <w:t xml:space="preserve"> as “Loaned Reconfiguration Equipment” and will provide any equipment identified in </w:t>
      </w:r>
      <w:r w:rsidR="0039438B" w:rsidRPr="005472E9">
        <w:rPr>
          <w:sz w:val="22"/>
          <w:u w:val="single"/>
        </w:rPr>
        <w:t>Schedule D</w:t>
      </w:r>
      <w:r w:rsidR="0039438B" w:rsidRPr="005472E9">
        <w:rPr>
          <w:sz w:val="22"/>
        </w:rPr>
        <w:t xml:space="preserve"> as “</w:t>
      </w:r>
      <w:r w:rsidR="00D57687">
        <w:rPr>
          <w:sz w:val="22"/>
        </w:rPr>
        <w:t>Sprint</w:t>
      </w:r>
      <w:r w:rsidR="0039438B" w:rsidRPr="005472E9">
        <w:rPr>
          <w:sz w:val="22"/>
        </w:rPr>
        <w:t xml:space="preserve"> Replacement Equipment”.  The Loaned Reconfiguration Equipment and </w:t>
      </w:r>
      <w:r w:rsidR="00D57687">
        <w:rPr>
          <w:sz w:val="22"/>
        </w:rPr>
        <w:t>Sprint</w:t>
      </w:r>
      <w:r w:rsidR="0039438B" w:rsidRPr="005472E9">
        <w:rPr>
          <w:sz w:val="22"/>
        </w:rPr>
        <w:t xml:space="preserve"> Replacement Equipment may be referred to collectively as the “</w:t>
      </w:r>
      <w:r w:rsidR="00D57687">
        <w:rPr>
          <w:sz w:val="22"/>
        </w:rPr>
        <w:t>Sprint</w:t>
      </w:r>
      <w:r w:rsidR="0039438B" w:rsidRPr="005472E9">
        <w:rPr>
          <w:sz w:val="22"/>
        </w:rPr>
        <w:t xml:space="preserve"> Schedule D Equipment”.  </w:t>
      </w:r>
      <w:r w:rsidR="00D57687">
        <w:rPr>
          <w:sz w:val="22"/>
        </w:rPr>
        <w:t>Sprint</w:t>
      </w:r>
      <w:r w:rsidR="0039438B" w:rsidRPr="005472E9">
        <w:rPr>
          <w:sz w:val="22"/>
        </w:rPr>
        <w:t xml:space="preserve"> will deliver any </w:t>
      </w:r>
      <w:r w:rsidR="00D57687">
        <w:rPr>
          <w:sz w:val="22"/>
        </w:rPr>
        <w:t>Sprint</w:t>
      </w:r>
      <w:r w:rsidR="0039438B">
        <w:rPr>
          <w:sz w:val="22"/>
        </w:rPr>
        <w:t xml:space="preserve"> Schedule D Equipment</w:t>
      </w:r>
      <w:r w:rsidR="0039438B" w:rsidRPr="005472E9">
        <w:rPr>
          <w:sz w:val="22"/>
        </w:rPr>
        <w:t xml:space="preserve"> in accordance with</w:t>
      </w:r>
      <w:r w:rsidR="0039438B">
        <w:rPr>
          <w:sz w:val="22"/>
        </w:rPr>
        <w:t xml:space="preserve"> the terms on</w:t>
      </w:r>
      <w:r w:rsidR="0039438B" w:rsidRPr="005472E9">
        <w:rPr>
          <w:sz w:val="22"/>
        </w:rPr>
        <w:t xml:space="preserve"> </w:t>
      </w:r>
      <w:r w:rsidR="0039438B" w:rsidRPr="005472E9">
        <w:rPr>
          <w:sz w:val="22"/>
          <w:u w:val="single"/>
        </w:rPr>
        <w:t>Schedule D</w:t>
      </w:r>
      <w:r w:rsidR="0039438B" w:rsidRPr="005472E9">
        <w:rPr>
          <w:sz w:val="22"/>
        </w:rPr>
        <w:t xml:space="preserve">.  Incumbent will fax to </w:t>
      </w:r>
      <w:r w:rsidR="00D57687">
        <w:rPr>
          <w:sz w:val="22"/>
        </w:rPr>
        <w:t>Sprint</w:t>
      </w:r>
      <w:r w:rsidR="0039438B" w:rsidRPr="005472E9">
        <w:rPr>
          <w:sz w:val="22"/>
        </w:rPr>
        <w:t xml:space="preserve"> a bill of lading associated with each shipment of </w:t>
      </w:r>
      <w:r w:rsidR="00D57687">
        <w:rPr>
          <w:sz w:val="22"/>
        </w:rPr>
        <w:t>Sprint</w:t>
      </w:r>
      <w:r w:rsidR="0039438B" w:rsidRPr="005472E9">
        <w:rPr>
          <w:sz w:val="22"/>
        </w:rPr>
        <w:t xml:space="preserve"> Schedule D Equipment signed by an authorized representative of Incumbent acknowledging receipt of the </w:t>
      </w:r>
      <w:r w:rsidR="00D57687">
        <w:rPr>
          <w:sz w:val="22"/>
        </w:rPr>
        <w:t>Sprint</w:t>
      </w:r>
      <w:r w:rsidR="0039438B" w:rsidRPr="005472E9">
        <w:rPr>
          <w:sz w:val="22"/>
        </w:rPr>
        <w:t xml:space="preserve"> Schedule D Equipment in good working order.  </w:t>
      </w:r>
    </w:p>
    <w:p w:rsidR="003A3C97" w:rsidRPr="003A3C97" w:rsidRDefault="00A95C81" w:rsidP="003A3C97">
      <w:pPr>
        <w:numPr>
          <w:ilvl w:val="0"/>
          <w:numId w:val="3"/>
        </w:numPr>
        <w:tabs>
          <w:tab w:val="left" w:pos="-720"/>
          <w:tab w:val="left" w:pos="1080"/>
        </w:tabs>
        <w:suppressAutoHyphens/>
        <w:spacing w:after="200"/>
        <w:ind w:left="0" w:firstLine="634"/>
        <w:jc w:val="both"/>
        <w:rPr>
          <w:sz w:val="22"/>
          <w:szCs w:val="22"/>
        </w:rPr>
      </w:pPr>
      <w:r w:rsidRPr="003A3C97">
        <w:rPr>
          <w:b/>
          <w:sz w:val="22"/>
          <w:szCs w:val="22"/>
          <w:u w:val="single"/>
        </w:rPr>
        <w:t>Retuning Cooperation</w:t>
      </w:r>
      <w:r w:rsidRPr="003A3C97">
        <w:rPr>
          <w:b/>
          <w:sz w:val="22"/>
          <w:szCs w:val="22"/>
        </w:rPr>
        <w:t>:</w:t>
      </w:r>
      <w:r w:rsidRPr="003A3C97">
        <w:rPr>
          <w:sz w:val="22"/>
          <w:szCs w:val="22"/>
        </w:rPr>
        <w:t>  </w:t>
      </w:r>
      <w:r w:rsidR="00420892" w:rsidRPr="003A3C97">
        <w:rPr>
          <w:color w:val="000000"/>
          <w:spacing w:val="2"/>
          <w:sz w:val="22"/>
          <w:szCs w:val="22"/>
        </w:rPr>
        <w:t xml:space="preserve"> </w:t>
      </w:r>
      <w:r w:rsidR="003A3C97" w:rsidRPr="003A3C97">
        <w:rPr>
          <w:sz w:val="22"/>
          <w:szCs w:val="22"/>
        </w:rPr>
        <w:t xml:space="preserve">The Parties acknowledge that the number of frequencies and locations covered by this Agreement will require the Parties to cooperate closely in performing their respective reconfiguration activities. The Parties agree that: (i) as of the Effective Date, the Incumbent may begin the reconfiguration of its subscriber units, in accordance with the appropriate sections of Schedule C and Schedule D, (ii) Incumbent may commence such other activities associated with the reconfiguration of its system as further detailed on Schedule C as of the Effective Date; and (iii) the Parties will agree on a schedule to make the FCC filings, clear the Replacement Frequencies and </w:t>
      </w:r>
      <w:r w:rsidR="003A3C97" w:rsidRPr="003A3C97">
        <w:rPr>
          <w:sz w:val="22"/>
          <w:szCs w:val="22"/>
        </w:rPr>
        <w:lastRenderedPageBreak/>
        <w:t xml:space="preserve">decommission the Incumbent Frequencies (the "Schedule"). Depending on the timing of the adoption of this Schedule, it may require the submission of a Change Notice in accordance with Section 8 and/or an Amendment to this Agreement, but in any event the Parties agree to adopt the Schedule no later than: (i) sixty (60) days from the Effective Date of this Agreement, or (ii) pursuant to a Schedule agreed upon at a TA scheduled "Implementation Planning Session" that includes the Incumbent’s system, provided the Implementation Planning Session has been scheduled by the TA prior to the expiration of 60 days from the Effective Date of this Agreement, or (iii) such other date as the FCC may require. Notwithstanding the aforementioned, in the event the completion date in the Schedule for the reconfiguration of Incumbent’s system extends beyond the </w:t>
      </w:r>
      <w:r w:rsidR="007C5972" w:rsidRPr="003A3C97">
        <w:rPr>
          <w:sz w:val="22"/>
          <w:szCs w:val="22"/>
        </w:rPr>
        <w:t>date as may be established by the FCC for the completion of the Reconfiguration</w:t>
      </w:r>
      <w:r w:rsidR="003A3C97" w:rsidRPr="003A3C97">
        <w:rPr>
          <w:sz w:val="22"/>
          <w:szCs w:val="22"/>
        </w:rPr>
        <w:t>, the completion date in the Schedule will be subject to FCC approval.</w:t>
      </w:r>
    </w:p>
    <w:p w:rsidR="00A95C81" w:rsidRDefault="00A95C81">
      <w:pPr>
        <w:keepNext/>
        <w:numPr>
          <w:ilvl w:val="0"/>
          <w:numId w:val="3"/>
        </w:numPr>
        <w:tabs>
          <w:tab w:val="left" w:pos="-720"/>
          <w:tab w:val="left" w:pos="1080"/>
        </w:tabs>
        <w:suppressAutoHyphens/>
        <w:spacing w:after="200"/>
        <w:ind w:left="0" w:firstLine="634"/>
        <w:jc w:val="both"/>
        <w:rPr>
          <w:spacing w:val="-2"/>
          <w:sz w:val="22"/>
        </w:rPr>
      </w:pPr>
      <w:r>
        <w:rPr>
          <w:b/>
          <w:spacing w:val="-2"/>
          <w:sz w:val="22"/>
          <w:u w:val="single"/>
        </w:rPr>
        <w:t>Representations and Warranties</w:t>
      </w:r>
      <w:r>
        <w:rPr>
          <w:b/>
          <w:spacing w:val="-2"/>
          <w:sz w:val="22"/>
        </w:rPr>
        <w:t>:</w:t>
      </w:r>
      <w:r>
        <w:rPr>
          <w:spacing w:val="-2"/>
          <w:sz w:val="22"/>
        </w:rPr>
        <w:t xml:space="preserve">  Each Party represents and warrants to the other as follows: </w:t>
      </w:r>
    </w:p>
    <w:p w:rsidR="00A95C81" w:rsidRDefault="00A95C81">
      <w:pPr>
        <w:numPr>
          <w:ilvl w:val="0"/>
          <w:numId w:val="1"/>
        </w:numPr>
        <w:tabs>
          <w:tab w:val="clear" w:pos="1740"/>
          <w:tab w:val="left" w:pos="-720"/>
          <w:tab w:val="left" w:pos="1080"/>
        </w:tabs>
        <w:suppressAutoHyphens/>
        <w:spacing w:after="200"/>
        <w:ind w:left="0" w:firstLine="720"/>
        <w:jc w:val="both"/>
        <w:rPr>
          <w:spacing w:val="-2"/>
          <w:sz w:val="22"/>
        </w:rPr>
      </w:pPr>
      <w:r>
        <w:rPr>
          <w:spacing w:val="-2"/>
          <w:sz w:val="22"/>
        </w:rPr>
        <w:t xml:space="preserve">it is duly organized, validly existing and in good standing under the laws of the state of its </w:t>
      </w:r>
      <w:r w:rsidR="007C5972">
        <w:rPr>
          <w:spacing w:val="-2"/>
          <w:sz w:val="22"/>
        </w:rPr>
        <w:t>organization</w:t>
      </w:r>
      <w:r>
        <w:rPr>
          <w:spacing w:val="-2"/>
          <w:sz w:val="22"/>
        </w:rPr>
        <w:t xml:space="preserve">; </w:t>
      </w:r>
    </w:p>
    <w:p w:rsidR="00A95C81" w:rsidRDefault="00A95C81">
      <w:pPr>
        <w:numPr>
          <w:ilvl w:val="0"/>
          <w:numId w:val="1"/>
        </w:numPr>
        <w:tabs>
          <w:tab w:val="clear" w:pos="1740"/>
          <w:tab w:val="left" w:pos="-720"/>
          <w:tab w:val="left" w:pos="1080"/>
        </w:tabs>
        <w:suppressAutoHyphens/>
        <w:spacing w:after="200"/>
        <w:ind w:left="0" w:firstLine="720"/>
        <w:jc w:val="both"/>
        <w:rPr>
          <w:spacing w:val="-2"/>
          <w:sz w:val="22"/>
        </w:rPr>
      </w:pPr>
      <w:r>
        <w:rPr>
          <w:sz w:val="22"/>
        </w:rPr>
        <w:t>this Agreement has been duly authorized and approved by all required organizational action of the Party;</w:t>
      </w:r>
    </w:p>
    <w:p w:rsidR="00A95C81" w:rsidRDefault="00A95C81">
      <w:pPr>
        <w:numPr>
          <w:ilvl w:val="0"/>
          <w:numId w:val="1"/>
        </w:numPr>
        <w:tabs>
          <w:tab w:val="clear" w:pos="1740"/>
          <w:tab w:val="left" w:pos="-720"/>
          <w:tab w:val="left" w:pos="1080"/>
        </w:tabs>
        <w:suppressAutoHyphens/>
        <w:spacing w:after="200"/>
        <w:ind w:left="0" w:firstLine="720"/>
        <w:jc w:val="both"/>
        <w:rPr>
          <w:spacing w:val="-2"/>
          <w:sz w:val="22"/>
        </w:rPr>
      </w:pPr>
      <w:r>
        <w:rPr>
          <w:sz w:val="22"/>
        </w:rPr>
        <w:t>neither the execution and delivery of this Agreement nor the consummation of the transactions contemplated by this Agreement will conflict with, or result in any material violation or default under, any term of its articles of incorporation, by-laws or other organizational documents or any agreement, mortgage, indenture, license, permit, lease, encumbrance or other instrument, judgment, decree, order, law or regulation by which it is bound</w:t>
      </w:r>
      <w:r>
        <w:rPr>
          <w:spacing w:val="-2"/>
          <w:sz w:val="22"/>
        </w:rPr>
        <w:t xml:space="preserve">; </w:t>
      </w:r>
    </w:p>
    <w:p w:rsidR="00A95C81" w:rsidRDefault="00A95C81">
      <w:pPr>
        <w:numPr>
          <w:ilvl w:val="0"/>
          <w:numId w:val="1"/>
        </w:numPr>
        <w:tabs>
          <w:tab w:val="clear" w:pos="1740"/>
          <w:tab w:val="left" w:pos="-720"/>
          <w:tab w:val="left" w:pos="1080"/>
        </w:tabs>
        <w:suppressAutoHyphens/>
        <w:spacing w:after="200"/>
        <w:ind w:left="0" w:firstLine="720"/>
        <w:jc w:val="both"/>
        <w:rPr>
          <w:spacing w:val="-2"/>
          <w:sz w:val="22"/>
        </w:rPr>
      </w:pPr>
      <w:r>
        <w:rPr>
          <w:spacing w:val="-2"/>
          <w:sz w:val="22"/>
        </w:rPr>
        <w:t xml:space="preserve">it is the lawful and exclusive FCC licensee of its respective license(s) described in this Agreement, such licenses are valid and in good standing with the FCC, and it has the authority to request the FCC to assign, modify or cancel such licenses; </w:t>
      </w:r>
    </w:p>
    <w:p w:rsidR="00A95C81" w:rsidRDefault="00A95C81">
      <w:pPr>
        <w:numPr>
          <w:ilvl w:val="0"/>
          <w:numId w:val="1"/>
        </w:numPr>
        <w:tabs>
          <w:tab w:val="clear" w:pos="1740"/>
          <w:tab w:val="left" w:pos="-720"/>
          <w:tab w:val="left" w:pos="1080"/>
        </w:tabs>
        <w:suppressAutoHyphens/>
        <w:spacing w:after="200"/>
        <w:ind w:left="0" w:firstLine="720"/>
        <w:jc w:val="both"/>
        <w:rPr>
          <w:sz w:val="22"/>
        </w:rPr>
      </w:pPr>
      <w:r>
        <w:rPr>
          <w:spacing w:val="-2"/>
          <w:sz w:val="22"/>
        </w:rPr>
        <w:t xml:space="preserve">there is </w:t>
      </w:r>
      <w:r>
        <w:rPr>
          <w:sz w:val="22"/>
        </w:rPr>
        <w:t xml:space="preserve">no pending or threatened action or claim that would have the possible effect of enjoining or preventing the consummation of this Agreement or awarding a third party damages on account of this Agreement; and </w:t>
      </w:r>
    </w:p>
    <w:p w:rsidR="00A95C81" w:rsidRDefault="00A95C81">
      <w:pPr>
        <w:numPr>
          <w:ilvl w:val="0"/>
          <w:numId w:val="1"/>
        </w:numPr>
        <w:tabs>
          <w:tab w:val="clear" w:pos="1740"/>
          <w:tab w:val="left" w:pos="-720"/>
          <w:tab w:val="left" w:pos="1080"/>
        </w:tabs>
        <w:suppressAutoHyphens/>
        <w:spacing w:after="200"/>
        <w:ind w:left="0" w:firstLine="720"/>
        <w:jc w:val="both"/>
        <w:rPr>
          <w:spacing w:val="-2"/>
          <w:sz w:val="22"/>
        </w:rPr>
      </w:pPr>
      <w:r>
        <w:rPr>
          <w:spacing w:val="-2"/>
          <w:sz w:val="22"/>
        </w:rPr>
        <w:t xml:space="preserve">to the </w:t>
      </w:r>
      <w:r>
        <w:rPr>
          <w:sz w:val="22"/>
        </w:rPr>
        <w:t xml:space="preserve">best of its knowledge, </w:t>
      </w:r>
      <w:r>
        <w:rPr>
          <w:spacing w:val="-2"/>
          <w:sz w:val="22"/>
        </w:rPr>
        <w:t xml:space="preserve">all information provided to the other Party concerning the transactions contemplated by this Agreement is true and complete.  </w:t>
      </w:r>
    </w:p>
    <w:p w:rsidR="00A95C81" w:rsidRDefault="00A95C81">
      <w:pPr>
        <w:tabs>
          <w:tab w:val="left" w:pos="-720"/>
        </w:tabs>
        <w:suppressAutoHyphens/>
        <w:spacing w:after="200"/>
        <w:ind w:firstLine="720"/>
        <w:jc w:val="both"/>
        <w:rPr>
          <w:spacing w:val="-2"/>
          <w:sz w:val="22"/>
        </w:rPr>
      </w:pPr>
      <w:r>
        <w:rPr>
          <w:spacing w:val="-2"/>
          <w:sz w:val="22"/>
        </w:rPr>
        <w:t>All representations and warranties made in this Agreement shall survive the Closing</w:t>
      </w:r>
      <w:r w:rsidR="006A6127">
        <w:rPr>
          <w:spacing w:val="-2"/>
          <w:sz w:val="22"/>
        </w:rPr>
        <w:t xml:space="preserve"> Date</w:t>
      </w:r>
      <w:r>
        <w:rPr>
          <w:spacing w:val="-2"/>
          <w:sz w:val="22"/>
        </w:rPr>
        <w:t xml:space="preserve"> </w:t>
      </w:r>
      <w:r>
        <w:rPr>
          <w:sz w:val="22"/>
        </w:rPr>
        <w:t>(defined below) f</w:t>
      </w:r>
      <w:r>
        <w:rPr>
          <w:spacing w:val="-2"/>
          <w:sz w:val="22"/>
        </w:rPr>
        <w:t>or two (2) years.</w:t>
      </w:r>
    </w:p>
    <w:p w:rsidR="00A95C81" w:rsidRDefault="00A95C81">
      <w:pPr>
        <w:numPr>
          <w:ilvl w:val="0"/>
          <w:numId w:val="3"/>
        </w:numPr>
        <w:tabs>
          <w:tab w:val="left" w:pos="-720"/>
          <w:tab w:val="left" w:pos="1080"/>
        </w:tabs>
        <w:suppressAutoHyphens/>
        <w:spacing w:after="200"/>
        <w:ind w:left="0" w:firstLine="634"/>
        <w:jc w:val="both"/>
        <w:rPr>
          <w:sz w:val="22"/>
        </w:rPr>
      </w:pPr>
      <w:r>
        <w:rPr>
          <w:b/>
          <w:spacing w:val="-2"/>
          <w:sz w:val="22"/>
          <w:u w:val="single"/>
        </w:rPr>
        <w:t>Covenants</w:t>
      </w:r>
      <w:r>
        <w:rPr>
          <w:b/>
          <w:spacing w:val="-2"/>
          <w:sz w:val="22"/>
        </w:rPr>
        <w:t>:</w:t>
      </w:r>
      <w:r>
        <w:rPr>
          <w:spacing w:val="-2"/>
          <w:sz w:val="22"/>
        </w:rPr>
        <w:t>  </w:t>
      </w:r>
      <w:r>
        <w:rPr>
          <w:sz w:val="22"/>
        </w:rPr>
        <w:t xml:space="preserve">From the Effective Date until the Closing Date (defined below), each Party will </w:t>
      </w:r>
      <w:r>
        <w:rPr>
          <w:spacing w:val="-2"/>
          <w:sz w:val="22"/>
        </w:rPr>
        <w:t xml:space="preserve">promptly notify the other Party of any pending or threatened action by the FCC or any other governmental entity or third party to suspend, revoke, terminate or challenge any license described in this Agreement or to investigate the construction, operation or loading of any system authorized under such licenses.  From the Effective Date until the Closing Date, Incumbent </w:t>
      </w:r>
      <w:r>
        <w:rPr>
          <w:sz w:val="22"/>
        </w:rPr>
        <w:t xml:space="preserve">will not enter into any agreement </w:t>
      </w:r>
      <w:bookmarkStart w:id="4" w:name="OLE_LINK1"/>
      <w:r>
        <w:rPr>
          <w:sz w:val="22"/>
        </w:rPr>
        <w:t>resulting in, or otherwise cause, the encumbrance</w:t>
      </w:r>
      <w:bookmarkEnd w:id="4"/>
      <w:r>
        <w:rPr>
          <w:sz w:val="22"/>
        </w:rPr>
        <w:t xml:space="preserve"> of any license for the Incumbent Frequencies, and </w:t>
      </w:r>
      <w:r w:rsidR="00D57687">
        <w:rPr>
          <w:sz w:val="22"/>
        </w:rPr>
        <w:t>Sprint</w:t>
      </w:r>
      <w:r>
        <w:rPr>
          <w:sz w:val="22"/>
        </w:rPr>
        <w:t xml:space="preserve"> will not enter into any agreement resulting in, or otherwise cause, the encumbrance of any of the Replacement Frequencies.</w:t>
      </w:r>
    </w:p>
    <w:p w:rsidR="00A95C81" w:rsidRDefault="00A95C81">
      <w:pPr>
        <w:numPr>
          <w:ilvl w:val="0"/>
          <w:numId w:val="3"/>
        </w:numPr>
        <w:tabs>
          <w:tab w:val="left" w:pos="-720"/>
          <w:tab w:val="left" w:pos="1080"/>
        </w:tabs>
        <w:suppressAutoHyphens/>
        <w:spacing w:after="200"/>
        <w:ind w:left="0" w:firstLine="634"/>
        <w:jc w:val="both"/>
        <w:rPr>
          <w:sz w:val="22"/>
        </w:rPr>
      </w:pPr>
      <w:bookmarkStart w:id="5" w:name="_Ref102443805"/>
      <w:r>
        <w:rPr>
          <w:b/>
          <w:sz w:val="22"/>
          <w:u w:val="single"/>
        </w:rPr>
        <w:t>Changes</w:t>
      </w:r>
      <w:r>
        <w:rPr>
          <w:b/>
          <w:sz w:val="22"/>
        </w:rPr>
        <w:t>:  </w:t>
      </w:r>
      <w:r>
        <w:rPr>
          <w:sz w:val="22"/>
        </w:rPr>
        <w:t xml:space="preserve">The Parties acknowledge that as the Reconfiguration of Incumbent’s facilities proceeds in accordance with the work contemplated by the Cost Estimate, the need for changes to the scope of such work may arise.  The Parties agree that their review of any such needed changes must be performed expeditiously to keep the work on schedule and that they will provide sufficient staff to </w:t>
      </w:r>
      <w:r>
        <w:rPr>
          <w:sz w:val="22"/>
        </w:rPr>
        <w:lastRenderedPageBreak/>
        <w:t>manage changes.  If either Party believes that a change to the work contemplated by the Cost Estimate is required (including changes by Vendors</w:t>
      </w:r>
      <w:r w:rsidR="00446E85">
        <w:rPr>
          <w:sz w:val="22"/>
        </w:rPr>
        <w:t xml:space="preserve"> and/or Motorola</w:t>
      </w:r>
      <w:r>
        <w:rPr>
          <w:sz w:val="22"/>
        </w:rPr>
        <w:t>), such Party will promptly notify the other Party in writing</w:t>
      </w:r>
      <w:r w:rsidR="007C5972">
        <w:rPr>
          <w:sz w:val="22"/>
        </w:rPr>
        <w:t xml:space="preserve"> prior to the Reconciliation Date</w:t>
      </w:r>
      <w:r>
        <w:rPr>
          <w:sz w:val="22"/>
        </w:rPr>
        <w:t>.  Such written notice (the “Change Notice”) shall set forth (i) a description of the scope of the change to the work contemplated by the Cost Estimate believed to be necessary and (ii) an estimate of any increase or decrease in the Cost Estimate and in the time required to reconfigure Incumbent’s existing facilities to operate on the Replacement Frequencies.  A Party receiving a Change Notice shall immediately perform its own analysis of the need for and scope of the change and its impact on the Cost Estimate and schedule and negotiate the change in good faith with the other Party.  After the Parties have agreed upon a change to this Agreement, they shall prepare a proposed amendment to this Agreement pursuant to Section 25 and submit to the Transition Administrator a copy of the proposed amendment together with a written request for its approval.  Such request shall be accompanied by reasonable documentation supporting the need for and scope of the change and any proposed increase or decrease in the Cost Estimate and in the time required to reconfigure Incumbent’s existing facilities to operate on the Replacement Frequencies.  Incumbent is responsible for all unauthorized changes necessary as it relates to work performed by a Vendor</w:t>
      </w:r>
      <w:r w:rsidR="00446E85">
        <w:rPr>
          <w:sz w:val="22"/>
        </w:rPr>
        <w:t xml:space="preserve"> and/or Motorola</w:t>
      </w:r>
      <w:r>
        <w:rPr>
          <w:sz w:val="22"/>
        </w:rPr>
        <w:t xml:space="preserve"> on behalf of Incumbent.  No change to the Cost Estimate, the work contemplated by the Cost Estimate or the time required to reconfigure Incumbent’s existing facilities to operate on the Replacement Frequencies shall become effective until the Transition Administrator has approved the change in writing and both Parties have signed an amendment incorporating such approved change into this Agreement pursuant to Section 25.</w:t>
      </w:r>
      <w:bookmarkEnd w:id="5"/>
      <w:r>
        <w:rPr>
          <w:sz w:val="22"/>
        </w:rPr>
        <w:t xml:space="preserve"> </w:t>
      </w:r>
    </w:p>
    <w:p w:rsidR="00A95C81" w:rsidRDefault="00A95C81">
      <w:pPr>
        <w:numPr>
          <w:ilvl w:val="0"/>
          <w:numId w:val="3"/>
        </w:numPr>
        <w:tabs>
          <w:tab w:val="left" w:pos="-720"/>
          <w:tab w:val="left" w:pos="1080"/>
        </w:tabs>
        <w:suppressAutoHyphens/>
        <w:spacing w:after="200"/>
        <w:ind w:left="0" w:firstLine="634"/>
        <w:jc w:val="both"/>
        <w:rPr>
          <w:sz w:val="22"/>
        </w:rPr>
      </w:pPr>
      <w:r>
        <w:rPr>
          <w:b/>
          <w:sz w:val="22"/>
          <w:u w:val="single"/>
        </w:rPr>
        <w:t>Closing</w:t>
      </w:r>
      <w:r>
        <w:rPr>
          <w:b/>
          <w:sz w:val="22"/>
        </w:rPr>
        <w:t>:  </w:t>
      </w:r>
      <w:r>
        <w:rPr>
          <w:sz w:val="22"/>
        </w:rPr>
        <w:t xml:space="preserve">The closing of the transactions contemplated by this Agreement will take place after (i) FCC approval of the assignment of the Incumbent Frequencies to </w:t>
      </w:r>
      <w:r w:rsidR="00D57687">
        <w:rPr>
          <w:sz w:val="22"/>
        </w:rPr>
        <w:t>Sprint</w:t>
      </w:r>
      <w:r>
        <w:rPr>
          <w:sz w:val="22"/>
        </w:rPr>
        <w:t xml:space="preserve"> and/or deletion of the Incumbent Frequencies from the Incumbent Licenses, (ii) FCC approval of the modification to add the Replacement Frequencies to the Incumbent Licenses or the creation of a new license for Incumbent that includes the Replacement Frequencies, (iii) the earlier of notification by Incumbent to </w:t>
      </w:r>
      <w:r w:rsidR="00D57687">
        <w:rPr>
          <w:sz w:val="22"/>
        </w:rPr>
        <w:t>Sprint</w:t>
      </w:r>
      <w:r>
        <w:rPr>
          <w:sz w:val="22"/>
        </w:rPr>
        <w:t xml:space="preserve"> that the Incumbent Licenses are clear of all users and thirty-five (35) days following the date </w:t>
      </w:r>
      <w:r w:rsidR="00D57687">
        <w:rPr>
          <w:sz w:val="22"/>
        </w:rPr>
        <w:t>Sprint</w:t>
      </w:r>
      <w:r>
        <w:rPr>
          <w:sz w:val="22"/>
        </w:rPr>
        <w:t xml:space="preserve"> notifies Incumbent that the Replacement Frequencies have been decommissioned, (iv) </w:t>
      </w:r>
      <w:r w:rsidR="00DC3D4F">
        <w:rPr>
          <w:sz w:val="22"/>
        </w:rPr>
        <w:t>delivery by Incumbent of all receipts, invoices and other documentation required to substantiate the Actual Cost</w:t>
      </w:r>
      <w:r w:rsidR="0042254D">
        <w:rPr>
          <w:sz w:val="22"/>
        </w:rPr>
        <w:t xml:space="preserve"> </w:t>
      </w:r>
      <w:r w:rsidR="00DC3D4F">
        <w:rPr>
          <w:sz w:val="22"/>
        </w:rPr>
        <w:t xml:space="preserve">and signing by Incumbent and delivery to </w:t>
      </w:r>
      <w:r w:rsidR="00D57687">
        <w:rPr>
          <w:sz w:val="22"/>
        </w:rPr>
        <w:t>Sprint</w:t>
      </w:r>
      <w:r w:rsidR="00DC3D4F">
        <w:rPr>
          <w:sz w:val="22"/>
        </w:rPr>
        <w:t xml:space="preserve"> of the Reconciliation Statement and other documents required to complete the Reconciliation similar to those identified on </w:t>
      </w:r>
      <w:r w:rsidR="00DC3D4F" w:rsidRPr="00815123">
        <w:rPr>
          <w:sz w:val="22"/>
          <w:u w:val="single"/>
        </w:rPr>
        <w:t>Exhibit B</w:t>
      </w:r>
      <w:r w:rsidR="00DC3D4F">
        <w:rPr>
          <w:sz w:val="22"/>
        </w:rPr>
        <w:t>,</w:t>
      </w:r>
      <w:r w:rsidR="00DC3D4F" w:rsidDel="00DC3D4F">
        <w:rPr>
          <w:sz w:val="22"/>
        </w:rPr>
        <w:t xml:space="preserve"> </w:t>
      </w:r>
      <w:r>
        <w:rPr>
          <w:sz w:val="22"/>
        </w:rPr>
        <w:t xml:space="preserve">(v) FCC approval of the modification and/or cancellation of the FCC licenses </w:t>
      </w:r>
      <w:r w:rsidR="00D57687">
        <w:rPr>
          <w:sz w:val="22"/>
        </w:rPr>
        <w:t>Sprint</w:t>
      </w:r>
      <w:r>
        <w:rPr>
          <w:sz w:val="22"/>
        </w:rPr>
        <w:t xml:space="preserve"> holds for the operation of 800 MHz frequencies that are co-channels of the Replacement Frequencies, to the extent required to meet the technical short-spacing requirements of Section 90.621(b) of the FCC’s Rules, 47 C.F.R. § 90.621(b), as such rule may be amended from time to time by the FCC, (vi) the refund to </w:t>
      </w:r>
      <w:r w:rsidR="00D57687">
        <w:rPr>
          <w:sz w:val="22"/>
        </w:rPr>
        <w:t>Sprint</w:t>
      </w:r>
      <w:r>
        <w:rPr>
          <w:sz w:val="22"/>
        </w:rPr>
        <w:t xml:space="preserve"> or payment to Incumbent as described in Section 3(b)(ii), (if applicable)</w:t>
      </w:r>
      <w:r w:rsidR="00E2364D">
        <w:rPr>
          <w:sz w:val="22"/>
        </w:rPr>
        <w:t xml:space="preserve">; </w:t>
      </w:r>
      <w:r>
        <w:rPr>
          <w:sz w:val="22"/>
        </w:rPr>
        <w:t xml:space="preserve">and (vii) the satisfaction of all other conditions specified in this Agreement (the “Closing Date”).  </w:t>
      </w:r>
    </w:p>
    <w:p w:rsidR="00A95C81" w:rsidRDefault="00A95C81">
      <w:pPr>
        <w:keepNext/>
        <w:numPr>
          <w:ilvl w:val="0"/>
          <w:numId w:val="3"/>
        </w:numPr>
        <w:tabs>
          <w:tab w:val="left" w:pos="-720"/>
          <w:tab w:val="left" w:pos="1080"/>
        </w:tabs>
        <w:suppressAutoHyphens/>
        <w:spacing w:after="200"/>
        <w:ind w:left="0" w:firstLine="634"/>
        <w:jc w:val="both"/>
        <w:rPr>
          <w:bCs/>
          <w:sz w:val="22"/>
        </w:rPr>
      </w:pPr>
      <w:r>
        <w:rPr>
          <w:b/>
          <w:bCs/>
          <w:sz w:val="22"/>
          <w:u w:val="single"/>
        </w:rPr>
        <w:t>Closing Conditions</w:t>
      </w:r>
      <w:r>
        <w:rPr>
          <w:sz w:val="22"/>
        </w:rPr>
        <w:t>:  Performance of e</w:t>
      </w:r>
      <w:r>
        <w:rPr>
          <w:bCs/>
          <w:sz w:val="22"/>
        </w:rPr>
        <w:t>ach Party’s Closing obligations is subject to satisfaction of the following conditions (except to the extent expressly waived in writing by the other Party):</w:t>
      </w:r>
    </w:p>
    <w:p w:rsidR="00A95C81" w:rsidRDefault="00A95C81">
      <w:pPr>
        <w:spacing w:after="200"/>
        <w:ind w:firstLine="634"/>
        <w:jc w:val="both"/>
        <w:rPr>
          <w:sz w:val="22"/>
        </w:rPr>
      </w:pPr>
      <w:r>
        <w:rPr>
          <w:sz w:val="22"/>
        </w:rPr>
        <w:t xml:space="preserve">(a) the continued truth and accuracy of the other Party’s representations and warranties set forth in this Agreement; </w:t>
      </w:r>
    </w:p>
    <w:p w:rsidR="00A95C81" w:rsidRDefault="00A95C81">
      <w:pPr>
        <w:spacing w:after="200"/>
        <w:ind w:firstLine="634"/>
        <w:jc w:val="both"/>
        <w:rPr>
          <w:sz w:val="22"/>
        </w:rPr>
      </w:pPr>
      <w:r>
        <w:rPr>
          <w:sz w:val="22"/>
        </w:rPr>
        <w:t>(b) all of the covenants of the other Party described in this Agreement are performed in all material respects; and</w:t>
      </w:r>
    </w:p>
    <w:p w:rsidR="00A95C81" w:rsidRDefault="00A95C81">
      <w:pPr>
        <w:spacing w:after="200"/>
        <w:ind w:firstLine="630"/>
        <w:jc w:val="both"/>
        <w:rPr>
          <w:sz w:val="22"/>
        </w:rPr>
      </w:pPr>
      <w:r>
        <w:rPr>
          <w:sz w:val="22"/>
        </w:rPr>
        <w:t xml:space="preserve">(c) execution and delivery by the other Party of Closing documents as well as any other Closing instruments and documents either Party or its counsel may reasonably request. </w:t>
      </w:r>
      <w:r>
        <w:rPr>
          <w:spacing w:val="-2"/>
          <w:sz w:val="22"/>
        </w:rPr>
        <w:t xml:space="preserve">Incumbent will execute and deliver to </w:t>
      </w:r>
      <w:r w:rsidR="00D57687">
        <w:rPr>
          <w:spacing w:val="-2"/>
          <w:sz w:val="22"/>
        </w:rPr>
        <w:t>Sprint</w:t>
      </w:r>
      <w:r>
        <w:rPr>
          <w:spacing w:val="-2"/>
          <w:sz w:val="22"/>
        </w:rPr>
        <w:t xml:space="preserve"> a c</w:t>
      </w:r>
      <w:r>
        <w:rPr>
          <w:sz w:val="22"/>
        </w:rPr>
        <w:t>losing certification required by the Transition Administrator (“Completion Certification”).</w:t>
      </w:r>
    </w:p>
    <w:p w:rsidR="00A95C81" w:rsidRDefault="00A95C81">
      <w:pPr>
        <w:tabs>
          <w:tab w:val="left" w:pos="-720"/>
        </w:tabs>
        <w:suppressAutoHyphens/>
        <w:spacing w:after="200"/>
        <w:ind w:firstLine="630"/>
        <w:jc w:val="both"/>
        <w:rPr>
          <w:sz w:val="22"/>
        </w:rPr>
      </w:pPr>
      <w:r>
        <w:rPr>
          <w:sz w:val="22"/>
        </w:rPr>
        <w:lastRenderedPageBreak/>
        <w:t xml:space="preserve">(d) The Parties will cooperate in good faith and exercise their reasonable best efforts to finalize and execute these instruments and documents on or prior to the Closing Date in order to effect the Reconfiguration contemplated. </w:t>
      </w:r>
    </w:p>
    <w:p w:rsidR="00A95C81" w:rsidRDefault="00A95C81">
      <w:pPr>
        <w:numPr>
          <w:ilvl w:val="0"/>
          <w:numId w:val="3"/>
        </w:numPr>
        <w:tabs>
          <w:tab w:val="left" w:pos="-720"/>
          <w:tab w:val="left" w:pos="1080"/>
        </w:tabs>
        <w:suppressAutoHyphens/>
        <w:spacing w:after="200"/>
        <w:ind w:left="0" w:firstLine="634"/>
        <w:jc w:val="both"/>
        <w:rPr>
          <w:sz w:val="22"/>
        </w:rPr>
      </w:pPr>
      <w:r>
        <w:rPr>
          <w:b/>
          <w:sz w:val="22"/>
          <w:u w:val="single"/>
        </w:rPr>
        <w:t>Review Rights</w:t>
      </w:r>
      <w:r>
        <w:rPr>
          <w:b/>
          <w:sz w:val="22"/>
        </w:rPr>
        <w:t>:  </w:t>
      </w:r>
      <w:r>
        <w:rPr>
          <w:sz w:val="22"/>
        </w:rPr>
        <w:t xml:space="preserve">In order to enable the Transition Administrator to comply with its audit obligations under the Order, Incumbent agrees to maintain records and other </w:t>
      </w:r>
      <w:r w:rsidR="00C218DB" w:rsidRPr="00D57687">
        <w:rPr>
          <w:sz w:val="22"/>
        </w:rPr>
        <w:t>audit-level</w:t>
      </w:r>
      <w:r w:rsidR="00C218DB">
        <w:rPr>
          <w:sz w:val="22"/>
        </w:rPr>
        <w:t xml:space="preserve"> </w:t>
      </w:r>
      <w:r>
        <w:rPr>
          <w:sz w:val="22"/>
        </w:rPr>
        <w:t xml:space="preserve">supporting evidence related to the costs that Incumbent has expended in connection with the Reconfiguration contemplated by this Agreement and that </w:t>
      </w:r>
      <w:r w:rsidR="00D57687">
        <w:rPr>
          <w:sz w:val="22"/>
        </w:rPr>
        <w:t>Sprint</w:t>
      </w:r>
      <w:r>
        <w:rPr>
          <w:sz w:val="22"/>
        </w:rPr>
        <w:t xml:space="preserve"> has paid or will pay to Incumbent pursuant to this Agreement.  Incumbent agrees to maintain such records and make them reasonably available to the Transition Administrator for review or reproduction until eighteen (18) months after the date of Incumbent’s executed Completion Certification required by this Agreement or for a longer period if Incumbent, for its own purposes, retains such records for a longer period of time.  As used in this provision, “records” includes books, documents, accounting procedures and practices and other data regardless of type and regardless of whether such items are in written form, in the form of computer data or in any other form.</w:t>
      </w:r>
      <w:r w:rsidR="00B63E7D">
        <w:rPr>
          <w:sz w:val="22"/>
        </w:rPr>
        <w:t xml:space="preserve"> </w:t>
      </w:r>
    </w:p>
    <w:p w:rsidR="00A95C81" w:rsidRDefault="00A95C81">
      <w:pPr>
        <w:numPr>
          <w:ilvl w:val="0"/>
          <w:numId w:val="3"/>
        </w:numPr>
        <w:tabs>
          <w:tab w:val="left" w:pos="-720"/>
          <w:tab w:val="left" w:pos="1080"/>
        </w:tabs>
        <w:suppressAutoHyphens/>
        <w:spacing w:after="200"/>
        <w:ind w:left="0" w:firstLine="634"/>
        <w:jc w:val="both"/>
        <w:rPr>
          <w:sz w:val="22"/>
        </w:rPr>
      </w:pPr>
      <w:r>
        <w:rPr>
          <w:b/>
          <w:spacing w:val="-2"/>
          <w:sz w:val="22"/>
          <w:u w:val="single"/>
        </w:rPr>
        <w:t>Excluded Assets; No Assumption of Liabilities:</w:t>
      </w:r>
      <w:r>
        <w:rPr>
          <w:spacing w:val="-2"/>
          <w:sz w:val="22"/>
        </w:rPr>
        <w:t>  Nothing in this Agreement should be construed as a transfer or assignment from either Party to the other Party of any assets (including FCC licenses) except as expressly set forth in this Agreement.  Other than as expressly provided in this Agreement, neither Party is obligated to assign and transfer to the other any asset, tangible or intangible, nor is either Party entitled to assume any asset, tangible or intangible.  Neither Party is assuming, nor is either Party responsible for, any liabilities or obligations of the other Party arising out of or in connection with the other Party’s licenses (or related systems and facilities) that are the subject of this Agreement.</w:t>
      </w:r>
    </w:p>
    <w:p w:rsidR="00A95C81" w:rsidRDefault="00A95C81">
      <w:pPr>
        <w:numPr>
          <w:ilvl w:val="0"/>
          <w:numId w:val="3"/>
        </w:numPr>
        <w:tabs>
          <w:tab w:val="left" w:pos="-720"/>
          <w:tab w:val="left" w:pos="1080"/>
        </w:tabs>
        <w:suppressAutoHyphens/>
        <w:spacing w:after="200"/>
        <w:ind w:left="0" w:firstLine="634"/>
        <w:jc w:val="both"/>
        <w:rPr>
          <w:sz w:val="22"/>
        </w:rPr>
      </w:pPr>
      <w:r>
        <w:rPr>
          <w:b/>
          <w:sz w:val="22"/>
          <w:u w:val="single"/>
        </w:rPr>
        <w:t>Confidentiality</w:t>
      </w:r>
      <w:r>
        <w:rPr>
          <w:sz w:val="22"/>
        </w:rPr>
        <w:t>:  The terms of this Agreement</w:t>
      </w:r>
      <w:r w:rsidR="00420892" w:rsidRPr="00FA600C">
        <w:rPr>
          <w:sz w:val="22"/>
          <w:szCs w:val="22"/>
        </w:rPr>
        <w:t xml:space="preserve">, </w:t>
      </w:r>
      <w:r w:rsidR="00420892" w:rsidRPr="00FA600C">
        <w:rPr>
          <w:bCs/>
          <w:sz w:val="22"/>
          <w:szCs w:val="22"/>
        </w:rPr>
        <w:t xml:space="preserve">any confidential information disclosed in connection with this Agreement (whether before or after the </w:t>
      </w:r>
      <w:r w:rsidR="00420892">
        <w:rPr>
          <w:bCs/>
          <w:sz w:val="22"/>
          <w:szCs w:val="22"/>
        </w:rPr>
        <w:t>Effective Date</w:t>
      </w:r>
      <w:r w:rsidR="00420892" w:rsidRPr="00FA600C">
        <w:rPr>
          <w:bCs/>
          <w:sz w:val="22"/>
          <w:szCs w:val="22"/>
        </w:rPr>
        <w:t>, including during any negotiations or any mediation related to such negotiations or the Agreement)</w:t>
      </w:r>
      <w:r w:rsidR="00420892">
        <w:rPr>
          <w:bCs/>
          <w:sz w:val="22"/>
          <w:szCs w:val="22"/>
        </w:rPr>
        <w:t xml:space="preserve"> </w:t>
      </w:r>
      <w:r>
        <w:rPr>
          <w:sz w:val="22"/>
        </w:rPr>
        <w:t xml:space="preserve">and any proprietary, non-public information regarding the Incumbent Frequencies, Replacement Frequencies, </w:t>
      </w:r>
      <w:r w:rsidR="00D57687">
        <w:rPr>
          <w:sz w:val="22"/>
        </w:rPr>
        <w:t>Sprint</w:t>
      </w:r>
      <w:r>
        <w:rPr>
          <w:sz w:val="22"/>
        </w:rPr>
        <w:t>’s business and Incumbent’s business must be kept confidential by the Parties and their employees, shareholders, agents, attorneys and accountants (collectively, “Agents”), which confidentiality will survive the Closing or termination of this Agreement for a period of two (2) years.  The Parties may make disclosures</w:t>
      </w:r>
      <w:r w:rsidR="00465F40">
        <w:rPr>
          <w:sz w:val="22"/>
        </w:rPr>
        <w:t>: (i)</w:t>
      </w:r>
      <w:r>
        <w:rPr>
          <w:sz w:val="22"/>
        </w:rPr>
        <w:t xml:space="preserve"> as required by law</w:t>
      </w:r>
      <w:r w:rsidR="00282159">
        <w:rPr>
          <w:sz w:val="22"/>
        </w:rPr>
        <w:t>,</w:t>
      </w:r>
      <w:r>
        <w:rPr>
          <w:sz w:val="22"/>
        </w:rPr>
        <w:t xml:space="preserve"> </w:t>
      </w:r>
      <w:r w:rsidR="00465F40">
        <w:rPr>
          <w:sz w:val="22"/>
        </w:rPr>
        <w:t xml:space="preserve">(ii) </w:t>
      </w:r>
      <w:r>
        <w:rPr>
          <w:sz w:val="22"/>
        </w:rPr>
        <w:t>to the Transition Administrator</w:t>
      </w:r>
      <w:r w:rsidR="00995313">
        <w:rPr>
          <w:sz w:val="22"/>
        </w:rPr>
        <w:t xml:space="preserve">, </w:t>
      </w:r>
      <w:r w:rsidR="00465F40">
        <w:rPr>
          <w:sz w:val="22"/>
        </w:rPr>
        <w:t xml:space="preserve">(iii) to </w:t>
      </w:r>
      <w:r w:rsidR="00995313">
        <w:rPr>
          <w:sz w:val="22"/>
        </w:rPr>
        <w:t>a manufacturer of Replacement Equipment to allow for the provisioning of that equipment to Incumbent</w:t>
      </w:r>
      <w:r w:rsidR="00465F40">
        <w:rPr>
          <w:sz w:val="22"/>
        </w:rPr>
        <w:t xml:space="preserve"> (</w:t>
      </w:r>
      <w:r w:rsidR="005A7A4D">
        <w:rPr>
          <w:sz w:val="22"/>
        </w:rPr>
        <w:t xml:space="preserve">but </w:t>
      </w:r>
      <w:r w:rsidR="00465F40">
        <w:rPr>
          <w:sz w:val="22"/>
        </w:rPr>
        <w:t xml:space="preserve">only to the extent such disclosure specifically relates to that manufacturers equipment as identified on </w:t>
      </w:r>
      <w:r w:rsidR="00465F40" w:rsidRPr="00465F40">
        <w:rPr>
          <w:sz w:val="22"/>
          <w:u w:val="single"/>
        </w:rPr>
        <w:t>Schedule D</w:t>
      </w:r>
      <w:r w:rsidR="00465F40">
        <w:rPr>
          <w:sz w:val="22"/>
        </w:rPr>
        <w:t>), and (iv)</w:t>
      </w:r>
      <w:r>
        <w:rPr>
          <w:sz w:val="22"/>
        </w:rPr>
        <w:t xml:space="preserve"> </w:t>
      </w:r>
      <w:r w:rsidR="00282159">
        <w:rPr>
          <w:sz w:val="22"/>
        </w:rPr>
        <w:t xml:space="preserve">to a Vendor </w:t>
      </w:r>
      <w:r w:rsidR="00651C93" w:rsidRPr="002F7638">
        <w:rPr>
          <w:sz w:val="22"/>
        </w:rPr>
        <w:t>and</w:t>
      </w:r>
      <w:r w:rsidR="000A7E63">
        <w:rPr>
          <w:sz w:val="22"/>
        </w:rPr>
        <w:t>/or</w:t>
      </w:r>
      <w:r w:rsidR="00651C93" w:rsidRPr="002F7638">
        <w:rPr>
          <w:sz w:val="22"/>
        </w:rPr>
        <w:t xml:space="preserve"> Motorola</w:t>
      </w:r>
      <w:r w:rsidR="002D4161">
        <w:rPr>
          <w:sz w:val="22"/>
        </w:rPr>
        <w:t xml:space="preserve"> </w:t>
      </w:r>
      <w:r w:rsidR="00282159">
        <w:rPr>
          <w:sz w:val="22"/>
        </w:rPr>
        <w:t xml:space="preserve">(but only to the extent such disclosure specifically relates to that Vendor’s work </w:t>
      </w:r>
      <w:r w:rsidR="00F14BBE">
        <w:rPr>
          <w:sz w:val="22"/>
        </w:rPr>
        <w:t xml:space="preserve">and </w:t>
      </w:r>
      <w:r w:rsidR="00282159">
        <w:rPr>
          <w:sz w:val="22"/>
        </w:rPr>
        <w:t>costs</w:t>
      </w:r>
      <w:r w:rsidR="00F14BBE">
        <w:rPr>
          <w:sz w:val="22"/>
        </w:rPr>
        <w:t xml:space="preserve"> under this Agreement (as identified on </w:t>
      </w:r>
      <w:r w:rsidR="00F14BBE" w:rsidRPr="00F14BBE">
        <w:rPr>
          <w:sz w:val="22"/>
          <w:u w:val="single"/>
        </w:rPr>
        <w:t>Schedule C</w:t>
      </w:r>
      <w:r w:rsidR="00F14BBE">
        <w:rPr>
          <w:sz w:val="22"/>
        </w:rPr>
        <w:t>)</w:t>
      </w:r>
      <w:r w:rsidR="00282159">
        <w:rPr>
          <w:sz w:val="22"/>
        </w:rPr>
        <w:t xml:space="preserve"> </w:t>
      </w:r>
      <w:r w:rsidR="0049217D">
        <w:rPr>
          <w:sz w:val="22"/>
        </w:rPr>
        <w:t xml:space="preserve">or Motorola’s work </w:t>
      </w:r>
      <w:r w:rsidR="00F14BBE">
        <w:rPr>
          <w:sz w:val="22"/>
        </w:rPr>
        <w:t xml:space="preserve">and </w:t>
      </w:r>
      <w:r w:rsidR="007B22A0">
        <w:rPr>
          <w:sz w:val="22"/>
        </w:rPr>
        <w:t>costs</w:t>
      </w:r>
      <w:r w:rsidR="00F14BBE">
        <w:rPr>
          <w:sz w:val="22"/>
        </w:rPr>
        <w:t xml:space="preserve"> under this Agreement (as identified on </w:t>
      </w:r>
      <w:r w:rsidR="00F14BBE" w:rsidRPr="00F14BBE">
        <w:rPr>
          <w:sz w:val="22"/>
          <w:u w:val="single"/>
        </w:rPr>
        <w:t>Schedule C</w:t>
      </w:r>
      <w:r w:rsidR="00F14BBE">
        <w:rPr>
          <w:sz w:val="22"/>
        </w:rPr>
        <w:t xml:space="preserve"> and/or </w:t>
      </w:r>
      <w:r w:rsidR="00F14BBE" w:rsidRPr="00F14BBE">
        <w:rPr>
          <w:sz w:val="22"/>
          <w:u w:val="single"/>
        </w:rPr>
        <w:t>Schedule D</w:t>
      </w:r>
      <w:r w:rsidR="00F14BBE">
        <w:rPr>
          <w:sz w:val="22"/>
        </w:rPr>
        <w:t>)</w:t>
      </w:r>
      <w:r w:rsidR="007B22A0">
        <w:rPr>
          <w:sz w:val="22"/>
        </w:rPr>
        <w:t xml:space="preserve"> </w:t>
      </w:r>
      <w:r>
        <w:rPr>
          <w:sz w:val="22"/>
        </w:rPr>
        <w:t>as required to perform obligations under this Agreement, provided, however, that each Party will cause all of its Agents</w:t>
      </w:r>
      <w:r w:rsidR="00651C93">
        <w:rPr>
          <w:sz w:val="22"/>
        </w:rPr>
        <w:t xml:space="preserve"> </w:t>
      </w:r>
      <w:r>
        <w:rPr>
          <w:sz w:val="22"/>
        </w:rPr>
        <w:t>to honor the provisions of this Section.</w:t>
      </w:r>
      <w:r w:rsidR="00921F7C">
        <w:rPr>
          <w:sz w:val="22"/>
        </w:rPr>
        <w:t xml:space="preserve">  </w:t>
      </w:r>
      <w:r w:rsidR="00D57687">
        <w:rPr>
          <w:sz w:val="22"/>
          <w:szCs w:val="22"/>
        </w:rPr>
        <w:t>Sprint</w:t>
      </w:r>
      <w:r w:rsidR="00921F7C" w:rsidRPr="0087111C">
        <w:rPr>
          <w:sz w:val="22"/>
          <w:szCs w:val="22"/>
        </w:rPr>
        <w:t>, Incumbent and their respective Agents may make disclosures regarding the terms of this Agreement to other public safety licensees and their Agents. Each party involved in such disclosures shall cause all of its Agents to confine the disclosure of the terms of this Agreement to only public safety licensees and will advise the party to whom the disclosure was made, to limit further disclosure to only public safety licensees in accordance with the FCC Order, WT Docket No. 02-55, adopted January 8, 2007</w:t>
      </w:r>
      <w:r w:rsidR="00921F7C">
        <w:rPr>
          <w:sz w:val="22"/>
          <w:szCs w:val="22"/>
        </w:rPr>
        <w:t>.</w:t>
      </w:r>
    </w:p>
    <w:p w:rsidR="00A95C81" w:rsidRDefault="00A95C81">
      <w:pPr>
        <w:numPr>
          <w:ilvl w:val="0"/>
          <w:numId w:val="3"/>
        </w:numPr>
        <w:tabs>
          <w:tab w:val="left" w:pos="-720"/>
          <w:tab w:val="left" w:pos="1080"/>
        </w:tabs>
        <w:suppressAutoHyphens/>
        <w:spacing w:after="200"/>
        <w:ind w:left="0" w:firstLine="634"/>
        <w:jc w:val="both"/>
        <w:rPr>
          <w:sz w:val="22"/>
        </w:rPr>
      </w:pPr>
      <w:r>
        <w:rPr>
          <w:b/>
          <w:sz w:val="22"/>
          <w:u w:val="single"/>
        </w:rPr>
        <w:t>Cooperation</w:t>
      </w:r>
      <w:r>
        <w:rPr>
          <w:sz w:val="22"/>
        </w:rPr>
        <w:t>:  The Parties will cooperate with each other and the Transition Administrator with respect to the Reconfiguration work contemplated by this Agreement.  Without limiting the foregoing obligations, the Parties agree to cooperate in the preparation of any applications required to be filed with the FCC, and Incumbent agrees to provide reasonable access to its facilities so that the</w:t>
      </w:r>
      <w:r>
        <w:rPr>
          <w:color w:val="000000"/>
          <w:sz w:val="22"/>
          <w:szCs w:val="22"/>
        </w:rPr>
        <w:t xml:space="preserve">  Transition Administrator may comply with any audit obligations and so any</w:t>
      </w:r>
      <w:r>
        <w:rPr>
          <w:sz w:val="22"/>
        </w:rPr>
        <w:t xml:space="preserve"> Reconfiguration work contemplated by this Agreement may be performed in accordance with the Cost Estimate and </w:t>
      </w:r>
      <w:r>
        <w:rPr>
          <w:sz w:val="22"/>
        </w:rPr>
        <w:lastRenderedPageBreak/>
        <w:t>performance schedule.  If a Party is subject to a denial of FCC benefits for delinquent non-tax debts owed to the FCC that would prevent or delay the timely processing of any FCC applications, such Party shall cure such delinquency in an expeditious manner and at its sole expense.</w:t>
      </w:r>
    </w:p>
    <w:p w:rsidR="00A95C81" w:rsidRPr="0042254D" w:rsidRDefault="00A95C81">
      <w:pPr>
        <w:numPr>
          <w:ilvl w:val="0"/>
          <w:numId w:val="3"/>
        </w:numPr>
        <w:tabs>
          <w:tab w:val="left" w:pos="-720"/>
          <w:tab w:val="left" w:pos="1080"/>
        </w:tabs>
        <w:suppressAutoHyphens/>
        <w:spacing w:after="200"/>
        <w:ind w:left="0" w:firstLine="634"/>
        <w:jc w:val="both"/>
        <w:rPr>
          <w:sz w:val="22"/>
          <w:szCs w:val="22"/>
        </w:rPr>
      </w:pPr>
      <w:r w:rsidRPr="0042254D">
        <w:rPr>
          <w:b/>
          <w:bCs/>
          <w:sz w:val="22"/>
          <w:szCs w:val="22"/>
          <w:u w:val="single"/>
        </w:rPr>
        <w:t>Indemnification</w:t>
      </w:r>
      <w:r w:rsidRPr="0042254D">
        <w:rPr>
          <w:b/>
          <w:bCs/>
          <w:sz w:val="22"/>
          <w:szCs w:val="22"/>
        </w:rPr>
        <w:t>:</w:t>
      </w:r>
      <w:r w:rsidRPr="0042254D">
        <w:rPr>
          <w:sz w:val="22"/>
          <w:szCs w:val="22"/>
        </w:rPr>
        <w:t>  </w:t>
      </w:r>
      <w:r w:rsidR="00E00D86" w:rsidRPr="0042254D">
        <w:rPr>
          <w:sz w:val="22"/>
          <w:szCs w:val="22"/>
        </w:rPr>
        <w:t xml:space="preserve">To the extent to the extent permitted under the Constitution and Laws of the State of Texas, </w:t>
      </w:r>
      <w:r w:rsidR="00D94188" w:rsidRPr="0042254D">
        <w:rPr>
          <w:sz w:val="22"/>
          <w:szCs w:val="22"/>
        </w:rPr>
        <w:t xml:space="preserve"> f</w:t>
      </w:r>
      <w:r w:rsidRPr="0042254D">
        <w:rPr>
          <w:sz w:val="22"/>
          <w:szCs w:val="22"/>
        </w:rPr>
        <w:t xml:space="preserve">rom and after the Closing Date, each Party (the “Indemnifying Party”) will indemnify and defend the other Party, its officers, directors, employees and agents (collectively, the “Indemnified Party”), from and against all </w:t>
      </w:r>
      <w:r w:rsidR="00BC13A9" w:rsidRPr="0042254D">
        <w:rPr>
          <w:sz w:val="22"/>
          <w:szCs w:val="22"/>
        </w:rPr>
        <w:t xml:space="preserve">third party </w:t>
      </w:r>
      <w:r w:rsidRPr="0042254D">
        <w:rPr>
          <w:sz w:val="22"/>
          <w:szCs w:val="22"/>
        </w:rPr>
        <w:t xml:space="preserve">demands, claims, actions, losses, damages, liabilities, costs and expenses, including, without limitation, reasonable attorneys’ fees and expenses (collectively, “Costs”), asserted against, imposed upon or incurred by the Indemnified Party arising from or related to: (i) any breach of any covenant, agreement, representation or warranty of the Indemnifying Party contained in, or made pursuant to, this Agreement; or (ii) any and all liabilities (including successor liabilities) or obligations relating to periods prior to the Closing Date resulting from the Indemnifying Party’s operation of the system operated pursuant to the Incumbent Licenses or the </w:t>
      </w:r>
      <w:r w:rsidR="00D57687" w:rsidRPr="0042254D">
        <w:rPr>
          <w:sz w:val="22"/>
          <w:szCs w:val="22"/>
        </w:rPr>
        <w:t>Sprint</w:t>
      </w:r>
      <w:r w:rsidRPr="0042254D">
        <w:rPr>
          <w:sz w:val="22"/>
          <w:szCs w:val="22"/>
        </w:rPr>
        <w:t xml:space="preserve"> Licenses, as applicable, or the ownership or use of those </w:t>
      </w:r>
      <w:r w:rsidR="007D3F90" w:rsidRPr="0042254D">
        <w:rPr>
          <w:sz w:val="22"/>
          <w:szCs w:val="22"/>
        </w:rPr>
        <w:t>licenses or from the Indemnifying</w:t>
      </w:r>
      <w:r w:rsidRPr="0042254D">
        <w:rPr>
          <w:sz w:val="22"/>
          <w:szCs w:val="22"/>
        </w:rPr>
        <w:t xml:space="preserve"> Party’s employment, or termination of employment, of its employees.  The obligations under this Section survive the Closing for a period of three (3) years.</w:t>
      </w:r>
    </w:p>
    <w:p w:rsidR="00A95C81" w:rsidRDefault="00A95C81">
      <w:pPr>
        <w:numPr>
          <w:ilvl w:val="0"/>
          <w:numId w:val="3"/>
        </w:numPr>
        <w:tabs>
          <w:tab w:val="left" w:pos="-720"/>
          <w:tab w:val="left" w:pos="1080"/>
        </w:tabs>
        <w:suppressAutoHyphens/>
        <w:spacing w:after="200"/>
        <w:ind w:left="0" w:firstLine="634"/>
        <w:jc w:val="both"/>
        <w:rPr>
          <w:sz w:val="22"/>
        </w:rPr>
      </w:pPr>
      <w:r>
        <w:rPr>
          <w:b/>
          <w:sz w:val="22"/>
          <w:u w:val="single"/>
        </w:rPr>
        <w:t>Disputes</w:t>
      </w:r>
      <w:r>
        <w:rPr>
          <w:sz w:val="22"/>
          <w:u w:val="single"/>
        </w:rPr>
        <w:t>:</w:t>
      </w:r>
      <w:r>
        <w:rPr>
          <w:sz w:val="22"/>
        </w:rPr>
        <w:t>  </w:t>
      </w:r>
      <w:r>
        <w:rPr>
          <w:sz w:val="22"/>
          <w:szCs w:val="22"/>
        </w:rPr>
        <w:t xml:space="preserve">The Parties agree that any dispute related to the Replacement Frequencies, </w:t>
      </w:r>
      <w:r w:rsidR="00D57687">
        <w:rPr>
          <w:sz w:val="22"/>
          <w:szCs w:val="22"/>
        </w:rPr>
        <w:t>Sprint</w:t>
      </w:r>
      <w:r>
        <w:rPr>
          <w:sz w:val="22"/>
          <w:szCs w:val="22"/>
        </w:rPr>
        <w:t xml:space="preserve">’s obligation </w:t>
      </w:r>
      <w:r>
        <w:rPr>
          <w:sz w:val="22"/>
        </w:rPr>
        <w:t xml:space="preserve">to pay any cost of the Reconfiguration of Incumbent’s system contemplated by this Agreement, or the comparability of Incumbent’s reconfigured system to Incumbent’s existing system prior to Reconfiguration, which is not resolved by mutual agreement, </w:t>
      </w:r>
      <w:r>
        <w:rPr>
          <w:sz w:val="22"/>
          <w:szCs w:val="22"/>
        </w:rPr>
        <w:t xml:space="preserve">shall be resolved in accordance with the dispute resolution provisions of the Order, as it may be amended from time to time.  </w:t>
      </w:r>
    </w:p>
    <w:p w:rsidR="00A95C81" w:rsidRDefault="00A95C81">
      <w:pPr>
        <w:numPr>
          <w:ilvl w:val="0"/>
          <w:numId w:val="3"/>
        </w:numPr>
        <w:tabs>
          <w:tab w:val="left" w:pos="-720"/>
          <w:tab w:val="left" w:pos="1080"/>
        </w:tabs>
        <w:suppressAutoHyphens/>
        <w:spacing w:after="200"/>
        <w:ind w:left="0" w:firstLine="634"/>
        <w:jc w:val="both"/>
        <w:rPr>
          <w:sz w:val="22"/>
        </w:rPr>
      </w:pPr>
      <w:r>
        <w:rPr>
          <w:b/>
          <w:sz w:val="22"/>
          <w:u w:val="single"/>
        </w:rPr>
        <w:t>No Gratuities</w:t>
      </w:r>
      <w:r>
        <w:rPr>
          <w:sz w:val="22"/>
        </w:rPr>
        <w:t xml:space="preserve">:  No gift, gratuity, credit, thing of value or compensation of any kind shall be offered or provided by Incumbent, directly or indirectly, to any officer, employee or official of </w:t>
      </w:r>
      <w:r w:rsidR="00D57687">
        <w:rPr>
          <w:sz w:val="22"/>
        </w:rPr>
        <w:t>Sprint</w:t>
      </w:r>
      <w:r>
        <w:rPr>
          <w:sz w:val="22"/>
        </w:rPr>
        <w:t xml:space="preserve"> for the purpose of improperly obtaining or rewarding favorable treatment under this Agreement.</w:t>
      </w:r>
    </w:p>
    <w:p w:rsidR="00A95C81" w:rsidRPr="004415E8" w:rsidRDefault="00A95C81">
      <w:pPr>
        <w:numPr>
          <w:ilvl w:val="0"/>
          <w:numId w:val="3"/>
        </w:numPr>
        <w:tabs>
          <w:tab w:val="left" w:pos="-720"/>
          <w:tab w:val="left" w:pos="1080"/>
        </w:tabs>
        <w:suppressAutoHyphens/>
        <w:spacing w:after="200"/>
        <w:ind w:left="0" w:firstLine="634"/>
        <w:jc w:val="both"/>
        <w:rPr>
          <w:sz w:val="22"/>
        </w:rPr>
      </w:pPr>
      <w:r w:rsidRPr="004415E8">
        <w:rPr>
          <w:b/>
          <w:sz w:val="22"/>
          <w:u w:val="single"/>
        </w:rPr>
        <w:t>Liens</w:t>
      </w:r>
      <w:r w:rsidRPr="004415E8">
        <w:rPr>
          <w:sz w:val="22"/>
        </w:rPr>
        <w:t xml:space="preserve">:  If any liens or security interests attach to any of Incumbent’s facilities in favor of any vendor or service provider that is performing any Reconfiguration work contemplated by this Agreement as a result of </w:t>
      </w:r>
      <w:r w:rsidR="00D57687">
        <w:rPr>
          <w:sz w:val="22"/>
        </w:rPr>
        <w:t>Sprint</w:t>
      </w:r>
      <w:r w:rsidRPr="004415E8">
        <w:rPr>
          <w:sz w:val="22"/>
        </w:rPr>
        <w:t xml:space="preserve">’s breach of any obligation to make direct payment (not in dispute) to such vendor or services provider, </w:t>
      </w:r>
      <w:r w:rsidR="00D57687">
        <w:rPr>
          <w:sz w:val="22"/>
        </w:rPr>
        <w:t>Sprint</w:t>
      </w:r>
      <w:r w:rsidRPr="004415E8">
        <w:rPr>
          <w:sz w:val="22"/>
        </w:rPr>
        <w:t xml:space="preserve"> upon receipt of Notice from Incumbent will cooperate to remove any Liens.</w:t>
      </w:r>
    </w:p>
    <w:p w:rsidR="00A95C81" w:rsidRDefault="00A95C81" w:rsidP="009A2B9B">
      <w:pPr>
        <w:ind w:firstLine="634"/>
        <w:rPr>
          <w:color w:val="000000"/>
          <w:sz w:val="22"/>
          <w:szCs w:val="22"/>
        </w:rPr>
      </w:pPr>
      <w:bookmarkStart w:id="6" w:name="_Ref102451746"/>
      <w:r>
        <w:rPr>
          <w:bCs/>
          <w:sz w:val="22"/>
        </w:rPr>
        <w:t xml:space="preserve">19.  </w:t>
      </w:r>
      <w:r>
        <w:rPr>
          <w:b/>
          <w:sz w:val="22"/>
          <w:u w:val="single"/>
        </w:rPr>
        <w:t>Vendor Performance Issues</w:t>
      </w:r>
      <w:r>
        <w:rPr>
          <w:sz w:val="22"/>
        </w:rPr>
        <w:t xml:space="preserve">:  </w:t>
      </w:r>
      <w:r w:rsidRPr="004415E8">
        <w:rPr>
          <w:color w:val="000000"/>
          <w:sz w:val="22"/>
          <w:szCs w:val="22"/>
        </w:rPr>
        <w:t xml:space="preserve">Incumbent will select and contract directly with </w:t>
      </w:r>
      <w:r w:rsidR="005A52FB">
        <w:rPr>
          <w:color w:val="000000"/>
          <w:sz w:val="22"/>
          <w:szCs w:val="22"/>
        </w:rPr>
        <w:t xml:space="preserve">Motorola and </w:t>
      </w:r>
      <w:r w:rsidRPr="004415E8">
        <w:rPr>
          <w:color w:val="000000"/>
          <w:sz w:val="22"/>
          <w:szCs w:val="22"/>
        </w:rPr>
        <w:t xml:space="preserve">any vendor or service provider performing work required to reconfigure the Incumbent’s existing facilities to operate on the Replacement Frequencies. Neither the Transition Administrator nor </w:t>
      </w:r>
      <w:r w:rsidR="00D57687">
        <w:rPr>
          <w:color w:val="000000"/>
          <w:sz w:val="22"/>
          <w:szCs w:val="22"/>
        </w:rPr>
        <w:t>Sprint</w:t>
      </w:r>
      <w:r w:rsidRPr="004415E8">
        <w:rPr>
          <w:color w:val="000000"/>
          <w:sz w:val="22"/>
          <w:szCs w:val="22"/>
        </w:rPr>
        <w:t xml:space="preserve"> will be responsible for, or assume the risk of any failure of that Vendor</w:t>
      </w:r>
      <w:r w:rsidR="005A52FB">
        <w:rPr>
          <w:color w:val="000000"/>
          <w:sz w:val="22"/>
          <w:szCs w:val="22"/>
        </w:rPr>
        <w:t xml:space="preserve"> or Motorola</w:t>
      </w:r>
      <w:r w:rsidRPr="004415E8">
        <w:rPr>
          <w:color w:val="000000"/>
          <w:sz w:val="22"/>
          <w:szCs w:val="22"/>
        </w:rPr>
        <w:t xml:space="preserve"> to perform its obligations under any contract entered into between Incumbent and such Vendor </w:t>
      </w:r>
      <w:r w:rsidR="005A52FB">
        <w:rPr>
          <w:color w:val="000000"/>
          <w:sz w:val="22"/>
          <w:szCs w:val="22"/>
        </w:rPr>
        <w:t xml:space="preserve">or Motorola </w:t>
      </w:r>
      <w:r w:rsidRPr="004415E8">
        <w:rPr>
          <w:color w:val="000000"/>
          <w:sz w:val="22"/>
          <w:szCs w:val="22"/>
        </w:rPr>
        <w:t>in connection with the Reconfiguration contemplated by this Agreement.</w:t>
      </w:r>
      <w:bookmarkEnd w:id="6"/>
      <w:r w:rsidR="009A2B9B">
        <w:rPr>
          <w:color w:val="000000"/>
          <w:sz w:val="22"/>
          <w:szCs w:val="22"/>
        </w:rPr>
        <w:t xml:space="preserve"> </w:t>
      </w:r>
    </w:p>
    <w:p w:rsidR="00A95C81" w:rsidRDefault="00A95C81">
      <w:pPr>
        <w:ind w:firstLine="634"/>
      </w:pPr>
    </w:p>
    <w:p w:rsidR="007B4F90" w:rsidRDefault="00A95C81" w:rsidP="00EF5CAC">
      <w:pPr>
        <w:ind w:firstLine="634"/>
        <w:rPr>
          <w:sz w:val="22"/>
          <w:u w:val="single"/>
        </w:rPr>
      </w:pPr>
      <w:r>
        <w:rPr>
          <w:sz w:val="22"/>
        </w:rPr>
        <w:t xml:space="preserve">20.  </w:t>
      </w:r>
      <w:r w:rsidR="007B4F90" w:rsidRPr="00EF5CAC">
        <w:rPr>
          <w:b/>
          <w:sz w:val="22"/>
          <w:u w:val="single"/>
        </w:rPr>
        <w:t xml:space="preserve">Motorola </w:t>
      </w:r>
      <w:r w:rsidR="00755668" w:rsidRPr="00EF5CAC">
        <w:rPr>
          <w:b/>
          <w:sz w:val="22"/>
          <w:u w:val="single"/>
        </w:rPr>
        <w:t xml:space="preserve">Replaced </w:t>
      </w:r>
      <w:r w:rsidR="007B4F90" w:rsidRPr="00EF5CAC">
        <w:rPr>
          <w:b/>
          <w:sz w:val="22"/>
          <w:u w:val="single"/>
        </w:rPr>
        <w:t>Equipment</w:t>
      </w:r>
      <w:r w:rsidR="00023C5A">
        <w:rPr>
          <w:sz w:val="22"/>
          <w:u w:val="single"/>
        </w:rPr>
        <w:t xml:space="preserve">:  </w:t>
      </w:r>
    </w:p>
    <w:p w:rsidR="007B4F90" w:rsidRDefault="007B4F90" w:rsidP="00EF5CAC">
      <w:pPr>
        <w:tabs>
          <w:tab w:val="left" w:pos="2415"/>
        </w:tabs>
        <w:ind w:firstLine="634"/>
        <w:rPr>
          <w:sz w:val="22"/>
          <w:u w:val="single"/>
        </w:rPr>
      </w:pPr>
    </w:p>
    <w:p w:rsidR="004E2619" w:rsidRDefault="004E2619" w:rsidP="004E2619">
      <w:pPr>
        <w:ind w:firstLine="634"/>
        <w:jc w:val="both"/>
        <w:rPr>
          <w:sz w:val="22"/>
        </w:rPr>
      </w:pPr>
      <w:r w:rsidRPr="00EF5CAC">
        <w:rPr>
          <w:sz w:val="22"/>
        </w:rPr>
        <w:t>(a)</w:t>
      </w:r>
      <w:r w:rsidRPr="00EF5CAC">
        <w:rPr>
          <w:sz w:val="22"/>
        </w:rPr>
        <w:tab/>
      </w:r>
      <w:r>
        <w:rPr>
          <w:spacing w:val="-3"/>
          <w:sz w:val="22"/>
        </w:rPr>
        <w:t>If the</w:t>
      </w:r>
      <w:r>
        <w:rPr>
          <w:sz w:val="22"/>
        </w:rPr>
        <w:t xml:space="preserve"> reconfiguration of the Incumbent’s existing facilities to operate on the Replacement Frequencies involves the replacement of any of Incumbent’s existing equipment with Motorola Schedule D Equipment (as identified on </w:t>
      </w:r>
      <w:r w:rsidRPr="001F31EE">
        <w:rPr>
          <w:sz w:val="22"/>
          <w:u w:val="single"/>
        </w:rPr>
        <w:t>Schedule D</w:t>
      </w:r>
      <w:r>
        <w:rPr>
          <w:sz w:val="22"/>
        </w:rPr>
        <w:t xml:space="preserve">), Incumbent will promptly return the equipment replaced by the Motorola Schedule D Equipment as identified on </w:t>
      </w:r>
      <w:r w:rsidRPr="001F31EE">
        <w:rPr>
          <w:sz w:val="22"/>
          <w:u w:val="single"/>
        </w:rPr>
        <w:t>Schedule D</w:t>
      </w:r>
      <w:r>
        <w:rPr>
          <w:sz w:val="22"/>
        </w:rPr>
        <w:t xml:space="preserve"> (the “Motorola Replaced Equipment”) to Motorola (shipping fees to be paid by </w:t>
      </w:r>
      <w:r w:rsidR="00D57687">
        <w:rPr>
          <w:sz w:val="22"/>
        </w:rPr>
        <w:t>Sprint</w:t>
      </w:r>
      <w:r>
        <w:rPr>
          <w:sz w:val="22"/>
        </w:rPr>
        <w:t>)</w:t>
      </w:r>
      <w:r w:rsidRPr="00EF5CAC">
        <w:rPr>
          <w:sz w:val="22"/>
        </w:rPr>
        <w:t xml:space="preserve">.  </w:t>
      </w:r>
    </w:p>
    <w:p w:rsidR="004E2619" w:rsidRDefault="004E2619" w:rsidP="004E2619">
      <w:pPr>
        <w:ind w:firstLine="634"/>
        <w:jc w:val="both"/>
        <w:rPr>
          <w:sz w:val="22"/>
        </w:rPr>
      </w:pPr>
    </w:p>
    <w:p w:rsidR="004E2619" w:rsidRDefault="004E2619" w:rsidP="004E2619">
      <w:pPr>
        <w:ind w:firstLine="634"/>
        <w:jc w:val="both"/>
        <w:rPr>
          <w:sz w:val="22"/>
        </w:rPr>
      </w:pPr>
      <w:r>
        <w:rPr>
          <w:sz w:val="22"/>
        </w:rPr>
        <w:t>(b)</w:t>
      </w:r>
      <w:r>
        <w:rPr>
          <w:sz w:val="22"/>
        </w:rPr>
        <w:tab/>
      </w:r>
      <w:r w:rsidRPr="00243DC4">
        <w:rPr>
          <w:sz w:val="22"/>
        </w:rPr>
        <w:t xml:space="preserve">If Incumbent has ordered field implementation services for </w:t>
      </w:r>
      <w:r>
        <w:rPr>
          <w:sz w:val="22"/>
        </w:rPr>
        <w:t xml:space="preserve">new </w:t>
      </w:r>
      <w:r w:rsidRPr="00243DC4">
        <w:rPr>
          <w:sz w:val="22"/>
        </w:rPr>
        <w:t xml:space="preserve">subscriber radios </w:t>
      </w:r>
      <w:r>
        <w:rPr>
          <w:sz w:val="22"/>
        </w:rPr>
        <w:t>(</w:t>
      </w:r>
      <w:r w:rsidRPr="00243DC4">
        <w:rPr>
          <w:sz w:val="22"/>
        </w:rPr>
        <w:t>“Motorola Subscriber Services”</w:t>
      </w:r>
      <w:r>
        <w:rPr>
          <w:sz w:val="22"/>
        </w:rPr>
        <w:t xml:space="preserve">) and Incumbent fails to return any item of the Motorola Replaced Equipment </w:t>
      </w:r>
      <w:r w:rsidR="007C5972">
        <w:rPr>
          <w:sz w:val="22"/>
        </w:rPr>
        <w:t xml:space="preserve">in working condition </w:t>
      </w:r>
      <w:r>
        <w:rPr>
          <w:sz w:val="22"/>
        </w:rPr>
        <w:t xml:space="preserve">to Motorola, Incumbent must either: (i) return to Motorola those items of </w:t>
      </w:r>
      <w:r>
        <w:rPr>
          <w:sz w:val="22"/>
        </w:rPr>
        <w:lastRenderedPageBreak/>
        <w:t xml:space="preserve">the Motorola Schedule D Equipment that would have replaced the Motorola Replaced Equipment not returned, in new condition; or (ii) in accordance with Incumbent’s mutual agreement with Motorola, Incumbent will make payment to Motorola for those items of the Motorola Schedule D Equipment that would have replaced those items of the Motorola Replaced Equipment not returned (including tax (if any) and shipping).  </w:t>
      </w:r>
    </w:p>
    <w:p w:rsidR="004E2619" w:rsidRDefault="004E2619" w:rsidP="004E2619">
      <w:pPr>
        <w:ind w:firstLine="634"/>
        <w:jc w:val="both"/>
        <w:rPr>
          <w:sz w:val="22"/>
        </w:rPr>
      </w:pPr>
    </w:p>
    <w:p w:rsidR="004E2619" w:rsidRDefault="004E2619" w:rsidP="004E2619">
      <w:pPr>
        <w:ind w:firstLine="634"/>
        <w:jc w:val="both"/>
        <w:rPr>
          <w:sz w:val="22"/>
        </w:rPr>
      </w:pPr>
      <w:r>
        <w:rPr>
          <w:sz w:val="22"/>
        </w:rPr>
        <w:t>(c)</w:t>
      </w:r>
      <w:r>
        <w:rPr>
          <w:sz w:val="22"/>
        </w:rPr>
        <w:tab/>
      </w:r>
      <w:r w:rsidRPr="00243DC4">
        <w:rPr>
          <w:sz w:val="22"/>
        </w:rPr>
        <w:t>If Incumbent did not order Motorola Subscriber Services and</w:t>
      </w:r>
      <w:r>
        <w:rPr>
          <w:sz w:val="22"/>
        </w:rPr>
        <w:t xml:space="preserve"> Incumbent fails to return any item of the Motorola Replaced Equipment</w:t>
      </w:r>
      <w:r w:rsidR="007C5972">
        <w:rPr>
          <w:sz w:val="22"/>
        </w:rPr>
        <w:t xml:space="preserve"> in working condition</w:t>
      </w:r>
      <w:r>
        <w:rPr>
          <w:sz w:val="22"/>
        </w:rPr>
        <w:t xml:space="preserve"> to Motorola within 30 days of receipt of the Motorola Schedule D Equipment, Incumbent must </w:t>
      </w:r>
      <w:r w:rsidR="00D57687">
        <w:rPr>
          <w:sz w:val="22"/>
        </w:rPr>
        <w:t>promptly return</w:t>
      </w:r>
      <w:r>
        <w:rPr>
          <w:sz w:val="22"/>
        </w:rPr>
        <w:t xml:space="preserve"> to Motorola those items of the Motorola Schedule D Equipment that would have replaced the Motorola Replaced Equipment not returned, in </w:t>
      </w:r>
      <w:r w:rsidR="00D94188">
        <w:rPr>
          <w:sz w:val="22"/>
        </w:rPr>
        <w:t>the same</w:t>
      </w:r>
      <w:r>
        <w:rPr>
          <w:sz w:val="22"/>
        </w:rPr>
        <w:t xml:space="preserve"> condition</w:t>
      </w:r>
      <w:r w:rsidR="00D94188">
        <w:rPr>
          <w:sz w:val="22"/>
        </w:rPr>
        <w:t xml:space="preserve"> as received</w:t>
      </w:r>
      <w:r>
        <w:rPr>
          <w:sz w:val="22"/>
        </w:rPr>
        <w:t xml:space="preserve">. If Incumbent fails to return any item of the Motorola Replaced Equipment to Motorola under this Section 20(c) and prior to receipt of a Reconciliation Statement from </w:t>
      </w:r>
      <w:r w:rsidR="00D57687">
        <w:rPr>
          <w:sz w:val="22"/>
        </w:rPr>
        <w:t>Sprint</w:t>
      </w:r>
      <w:r>
        <w:rPr>
          <w:sz w:val="22"/>
        </w:rPr>
        <w:t xml:space="preserve"> Incumbent does not demonstrate to </w:t>
      </w:r>
      <w:r w:rsidR="00D57687">
        <w:rPr>
          <w:sz w:val="22"/>
        </w:rPr>
        <w:t>Sprint</w:t>
      </w:r>
      <w:r>
        <w:rPr>
          <w:sz w:val="22"/>
        </w:rPr>
        <w:t xml:space="preserve"> that Incumbent has made payment of the Product Typical Value (as identified on </w:t>
      </w:r>
      <w:r w:rsidRPr="00CE1367">
        <w:rPr>
          <w:sz w:val="22"/>
          <w:u w:val="single"/>
        </w:rPr>
        <w:t>Schedule E</w:t>
      </w:r>
      <w:r>
        <w:rPr>
          <w:sz w:val="22"/>
          <w:u w:val="single"/>
        </w:rPr>
        <w:t>(1)</w:t>
      </w:r>
      <w:r>
        <w:rPr>
          <w:sz w:val="22"/>
        </w:rPr>
        <w:t xml:space="preserve">) directly to Motorola for those items of Motorola Schedule D Equipment that would have replaced the Motorola Replaced Equipment not returned, then either: (i) </w:t>
      </w:r>
      <w:r w:rsidR="00D57687">
        <w:rPr>
          <w:sz w:val="22"/>
        </w:rPr>
        <w:t>Sprint</w:t>
      </w:r>
      <w:r>
        <w:rPr>
          <w:sz w:val="22"/>
        </w:rPr>
        <w:t xml:space="preserve"> will deduct the Product Typical Value  for those items of Motorola Schedule D Equipment provided to replace the Motorola Replaced Equipment not returned to Motorola (including tax (if any) and shipping) (the “Motorola Equipment Refund”) from the final payment due to Incumbent after the Reconciliation; (ii)  Incumbent must pay the Motorola Equipment Refund to </w:t>
      </w:r>
      <w:r w:rsidR="00D57687">
        <w:rPr>
          <w:sz w:val="22"/>
        </w:rPr>
        <w:t>Sprint</w:t>
      </w:r>
      <w:r>
        <w:rPr>
          <w:sz w:val="22"/>
        </w:rPr>
        <w:t xml:space="preserve"> prior to the Closing Date (if no final payment is due to Incumbent); or (iii)  </w:t>
      </w:r>
      <w:r w:rsidR="00D57687">
        <w:rPr>
          <w:sz w:val="22"/>
        </w:rPr>
        <w:t>Sprint</w:t>
      </w:r>
      <w:r>
        <w:rPr>
          <w:sz w:val="22"/>
        </w:rPr>
        <w:t xml:space="preserve"> will deduct the portion of the Motorola Equipment Refund up to the value of the final payment due to Incumbent and Incumbent must pay </w:t>
      </w:r>
      <w:r w:rsidR="00D57687">
        <w:rPr>
          <w:sz w:val="22"/>
        </w:rPr>
        <w:t>Sprint</w:t>
      </w:r>
      <w:r>
        <w:rPr>
          <w:sz w:val="22"/>
        </w:rPr>
        <w:t xml:space="preserve"> the remaining Motorola Equipment Refund not covered by the final payment prior to the Closing Date (if the final payment due Incumbent is less than the Motorola Equipment Refund).</w:t>
      </w:r>
    </w:p>
    <w:p w:rsidR="00D55708" w:rsidRDefault="00D55708" w:rsidP="00A75406">
      <w:pPr>
        <w:ind w:firstLine="634"/>
        <w:jc w:val="both"/>
        <w:rPr>
          <w:sz w:val="22"/>
        </w:rPr>
      </w:pPr>
    </w:p>
    <w:p w:rsidR="009E207D" w:rsidRDefault="009E207D" w:rsidP="009E207D">
      <w:pPr>
        <w:ind w:firstLine="634"/>
        <w:rPr>
          <w:sz w:val="22"/>
          <w:u w:val="single"/>
        </w:rPr>
      </w:pPr>
      <w:r>
        <w:rPr>
          <w:sz w:val="22"/>
        </w:rPr>
        <w:t>2</w:t>
      </w:r>
      <w:r w:rsidR="0096037F">
        <w:rPr>
          <w:sz w:val="22"/>
        </w:rPr>
        <w:t>1</w:t>
      </w:r>
      <w:r>
        <w:rPr>
          <w:sz w:val="22"/>
        </w:rPr>
        <w:t xml:space="preserve">.  </w:t>
      </w:r>
      <w:r w:rsidR="00D57687">
        <w:rPr>
          <w:b/>
          <w:sz w:val="22"/>
          <w:u w:val="single"/>
        </w:rPr>
        <w:t>Sprint</w:t>
      </w:r>
      <w:r w:rsidR="00D86A54" w:rsidRPr="00CE1367">
        <w:rPr>
          <w:sz w:val="22"/>
          <w:u w:val="single"/>
        </w:rPr>
        <w:t xml:space="preserve"> </w:t>
      </w:r>
      <w:r w:rsidRPr="00EF5CAC">
        <w:rPr>
          <w:b/>
          <w:sz w:val="22"/>
          <w:u w:val="single"/>
        </w:rPr>
        <w:t>Replaced Equipment</w:t>
      </w:r>
      <w:r>
        <w:rPr>
          <w:sz w:val="22"/>
          <w:u w:val="single"/>
        </w:rPr>
        <w:t xml:space="preserve">:  </w:t>
      </w:r>
    </w:p>
    <w:p w:rsidR="009E207D" w:rsidRDefault="009E207D" w:rsidP="009E207D">
      <w:pPr>
        <w:tabs>
          <w:tab w:val="left" w:pos="2415"/>
        </w:tabs>
        <w:ind w:firstLine="634"/>
        <w:rPr>
          <w:sz w:val="22"/>
          <w:u w:val="single"/>
        </w:rPr>
      </w:pPr>
    </w:p>
    <w:p w:rsidR="009E207D" w:rsidRDefault="009E207D" w:rsidP="009E207D">
      <w:pPr>
        <w:ind w:firstLine="634"/>
        <w:jc w:val="both"/>
        <w:rPr>
          <w:sz w:val="22"/>
        </w:rPr>
      </w:pPr>
      <w:r w:rsidRPr="00EF5CAC">
        <w:rPr>
          <w:sz w:val="22"/>
        </w:rPr>
        <w:t>(a)</w:t>
      </w:r>
      <w:r w:rsidRPr="00EF5CAC">
        <w:rPr>
          <w:sz w:val="22"/>
        </w:rPr>
        <w:tab/>
      </w:r>
      <w:r>
        <w:rPr>
          <w:spacing w:val="-3"/>
          <w:sz w:val="22"/>
        </w:rPr>
        <w:t>If the</w:t>
      </w:r>
      <w:r>
        <w:rPr>
          <w:sz w:val="22"/>
        </w:rPr>
        <w:t xml:space="preserve"> reconfiguration of the Incumbent’s existing facilities to operate on the Replacement Frequencies involves the replacement of any of Incumbent’s existing equipment with equipment provided by </w:t>
      </w:r>
      <w:r w:rsidR="00D57687">
        <w:rPr>
          <w:sz w:val="22"/>
        </w:rPr>
        <w:t>Sprint</w:t>
      </w:r>
      <w:r>
        <w:rPr>
          <w:sz w:val="22"/>
        </w:rPr>
        <w:t xml:space="preserve"> (as identified on </w:t>
      </w:r>
      <w:r w:rsidRPr="007F0DF1">
        <w:rPr>
          <w:sz w:val="22"/>
          <w:u w:val="single"/>
        </w:rPr>
        <w:t>Schedule D</w:t>
      </w:r>
      <w:r>
        <w:rPr>
          <w:sz w:val="22"/>
        </w:rPr>
        <w:t xml:space="preserve">) or equipment the cost of which is being paid by </w:t>
      </w:r>
      <w:r w:rsidR="00D57687">
        <w:rPr>
          <w:sz w:val="22"/>
        </w:rPr>
        <w:t>Sprint</w:t>
      </w:r>
      <w:r>
        <w:rPr>
          <w:sz w:val="22"/>
        </w:rPr>
        <w:t xml:space="preserve"> pursuant to this Agreement as listed in </w:t>
      </w:r>
      <w:r w:rsidRPr="007F0DF1">
        <w:rPr>
          <w:sz w:val="22"/>
          <w:u w:val="single"/>
        </w:rPr>
        <w:t>Schedule C</w:t>
      </w:r>
      <w:r w:rsidRPr="008648C7">
        <w:rPr>
          <w:sz w:val="22"/>
        </w:rPr>
        <w:t xml:space="preserve"> </w:t>
      </w:r>
      <w:r>
        <w:rPr>
          <w:sz w:val="22"/>
        </w:rPr>
        <w:t xml:space="preserve">(collectively the “Replacement Equipment”),  then (i) title to </w:t>
      </w:r>
      <w:r w:rsidR="00D86A54">
        <w:rPr>
          <w:sz w:val="22"/>
        </w:rPr>
        <w:t>the equipment replaced by the Replacement Equipment (the “</w:t>
      </w:r>
      <w:r w:rsidR="00D57687">
        <w:rPr>
          <w:sz w:val="22"/>
        </w:rPr>
        <w:t>Sprint</w:t>
      </w:r>
      <w:r>
        <w:rPr>
          <w:sz w:val="22"/>
        </w:rPr>
        <w:t xml:space="preserve"> Replaced Equipment</w:t>
      </w:r>
      <w:r w:rsidR="00D86A54">
        <w:rPr>
          <w:sz w:val="22"/>
        </w:rPr>
        <w:t>”) as</w:t>
      </w:r>
      <w:r>
        <w:rPr>
          <w:sz w:val="22"/>
        </w:rPr>
        <w:t xml:space="preserve"> listed in </w:t>
      </w:r>
      <w:r w:rsidRPr="007F0DF1">
        <w:rPr>
          <w:sz w:val="22"/>
          <w:u w:val="single"/>
        </w:rPr>
        <w:t>Schedule D</w:t>
      </w:r>
      <w:r>
        <w:rPr>
          <w:sz w:val="22"/>
        </w:rPr>
        <w:t xml:space="preserve"> shall pass to </w:t>
      </w:r>
      <w:r w:rsidR="00D57687">
        <w:rPr>
          <w:sz w:val="22"/>
        </w:rPr>
        <w:t>Sprint</w:t>
      </w:r>
      <w:r>
        <w:rPr>
          <w:sz w:val="22"/>
        </w:rPr>
        <w:t xml:space="preserve"> at Closing free and clear of liens and any other encumbrances, (ii) Incumbent shall execute such documentation as </w:t>
      </w:r>
      <w:r w:rsidR="00D57687">
        <w:rPr>
          <w:sz w:val="22"/>
        </w:rPr>
        <w:t>Sprint</w:t>
      </w:r>
      <w:r>
        <w:rPr>
          <w:sz w:val="22"/>
        </w:rPr>
        <w:t xml:space="preserve"> may reasonably request to transfer title to </w:t>
      </w:r>
      <w:r w:rsidR="00D57687">
        <w:rPr>
          <w:sz w:val="22"/>
        </w:rPr>
        <w:t>Sprint</w:t>
      </w:r>
      <w:r w:rsidR="00BC13A9">
        <w:rPr>
          <w:sz w:val="22"/>
        </w:rPr>
        <w:t>,</w:t>
      </w:r>
      <w:r>
        <w:rPr>
          <w:sz w:val="22"/>
        </w:rPr>
        <w:t xml:space="preserve"> and </w:t>
      </w:r>
      <w:r w:rsidR="00BC13A9">
        <w:rPr>
          <w:sz w:val="22"/>
        </w:rPr>
        <w:t xml:space="preserve">(iii) Incumbent </w:t>
      </w:r>
      <w:r>
        <w:rPr>
          <w:sz w:val="22"/>
        </w:rPr>
        <w:t xml:space="preserve">shall within thirty (30) days </w:t>
      </w:r>
      <w:r w:rsidR="00BC13A9">
        <w:rPr>
          <w:sz w:val="22"/>
        </w:rPr>
        <w:t xml:space="preserve">of receipt of the Sprint Replacement Equipment, </w:t>
      </w:r>
      <w:r>
        <w:rPr>
          <w:sz w:val="22"/>
        </w:rPr>
        <w:t xml:space="preserve">deliver the </w:t>
      </w:r>
      <w:r w:rsidR="00D57687">
        <w:rPr>
          <w:sz w:val="22"/>
        </w:rPr>
        <w:t>Sprint</w:t>
      </w:r>
      <w:r>
        <w:rPr>
          <w:sz w:val="22"/>
        </w:rPr>
        <w:t xml:space="preserve"> Replaced Equipment to </w:t>
      </w:r>
      <w:r w:rsidR="00D57687">
        <w:rPr>
          <w:sz w:val="22"/>
        </w:rPr>
        <w:t>Sprint</w:t>
      </w:r>
      <w:r>
        <w:rPr>
          <w:sz w:val="22"/>
        </w:rPr>
        <w:t xml:space="preserve"> at </w:t>
      </w:r>
      <w:r w:rsidR="00D57687">
        <w:rPr>
          <w:sz w:val="22"/>
        </w:rPr>
        <w:t>Sprint</w:t>
      </w:r>
      <w:r>
        <w:rPr>
          <w:sz w:val="22"/>
        </w:rPr>
        <w:t xml:space="preserve">’s costs and pursuant to </w:t>
      </w:r>
      <w:r w:rsidR="00D57687">
        <w:rPr>
          <w:sz w:val="22"/>
        </w:rPr>
        <w:t>Sprint</w:t>
      </w:r>
      <w:r>
        <w:rPr>
          <w:sz w:val="22"/>
        </w:rPr>
        <w:t xml:space="preserve">’s instructions.  Title to </w:t>
      </w:r>
      <w:r w:rsidR="00BC13A9">
        <w:rPr>
          <w:sz w:val="22"/>
        </w:rPr>
        <w:t xml:space="preserve">the </w:t>
      </w:r>
      <w:r>
        <w:rPr>
          <w:sz w:val="22"/>
        </w:rPr>
        <w:t xml:space="preserve">Replacement Equipment will pass to </w:t>
      </w:r>
      <w:r w:rsidRPr="00EF5CAC">
        <w:rPr>
          <w:sz w:val="22"/>
        </w:rPr>
        <w:t xml:space="preserve">Incumbent </w:t>
      </w:r>
      <w:r>
        <w:rPr>
          <w:sz w:val="22"/>
        </w:rPr>
        <w:t>at Closing</w:t>
      </w:r>
      <w:r w:rsidR="0039438B">
        <w:rPr>
          <w:sz w:val="22"/>
        </w:rPr>
        <w:t xml:space="preserve"> </w:t>
      </w:r>
      <w:r w:rsidRPr="0039438B">
        <w:rPr>
          <w:sz w:val="22"/>
        </w:rPr>
        <w:t xml:space="preserve">and </w:t>
      </w:r>
      <w:r w:rsidR="00D57687">
        <w:rPr>
          <w:sz w:val="22"/>
        </w:rPr>
        <w:t>Sprint</w:t>
      </w:r>
      <w:r w:rsidRPr="0039438B">
        <w:rPr>
          <w:sz w:val="22"/>
        </w:rPr>
        <w:t xml:space="preserve"> shall execute such documentation as Incumbent may reasonably request to transfer title to Incumbent free and clear of liens</w:t>
      </w:r>
      <w:r w:rsidR="0039438B" w:rsidRPr="0039438B">
        <w:rPr>
          <w:sz w:val="22"/>
        </w:rPr>
        <w:t>.</w:t>
      </w:r>
    </w:p>
    <w:p w:rsidR="009E207D" w:rsidRDefault="009E207D" w:rsidP="009E207D">
      <w:pPr>
        <w:ind w:firstLine="634"/>
        <w:jc w:val="both"/>
        <w:rPr>
          <w:sz w:val="22"/>
        </w:rPr>
      </w:pPr>
    </w:p>
    <w:p w:rsidR="00A95C81" w:rsidRDefault="009E207D" w:rsidP="008B305B">
      <w:pPr>
        <w:ind w:firstLine="634"/>
        <w:jc w:val="both"/>
        <w:rPr>
          <w:sz w:val="22"/>
        </w:rPr>
      </w:pPr>
      <w:r>
        <w:rPr>
          <w:sz w:val="22"/>
        </w:rPr>
        <w:t>(b)</w:t>
      </w:r>
      <w:r>
        <w:rPr>
          <w:sz w:val="22"/>
        </w:rPr>
        <w:tab/>
      </w:r>
      <w:r w:rsidRPr="00243DC4">
        <w:rPr>
          <w:sz w:val="22"/>
        </w:rPr>
        <w:t xml:space="preserve">If Incumbent </w:t>
      </w:r>
      <w:r>
        <w:rPr>
          <w:sz w:val="22"/>
        </w:rPr>
        <w:t xml:space="preserve">fails to return any item of the </w:t>
      </w:r>
      <w:r w:rsidR="00D57687">
        <w:rPr>
          <w:sz w:val="22"/>
        </w:rPr>
        <w:t>Sprint</w:t>
      </w:r>
      <w:r>
        <w:rPr>
          <w:sz w:val="22"/>
        </w:rPr>
        <w:t xml:space="preserve"> Replaced Equipment </w:t>
      </w:r>
      <w:r w:rsidR="007C5972">
        <w:rPr>
          <w:sz w:val="22"/>
        </w:rPr>
        <w:t xml:space="preserve">in working condition </w:t>
      </w:r>
      <w:r>
        <w:rPr>
          <w:sz w:val="22"/>
        </w:rPr>
        <w:t xml:space="preserve">to </w:t>
      </w:r>
      <w:r w:rsidR="00D57687">
        <w:rPr>
          <w:sz w:val="22"/>
        </w:rPr>
        <w:t>Sprint</w:t>
      </w:r>
      <w:r>
        <w:rPr>
          <w:sz w:val="22"/>
        </w:rPr>
        <w:t xml:space="preserve">, Incumbent must return to </w:t>
      </w:r>
      <w:r w:rsidR="00D57687">
        <w:rPr>
          <w:sz w:val="22"/>
        </w:rPr>
        <w:t>Sprint</w:t>
      </w:r>
      <w:r>
        <w:rPr>
          <w:sz w:val="22"/>
        </w:rPr>
        <w:t xml:space="preserve"> those items of the Replacement Equipment that would have replaced the </w:t>
      </w:r>
      <w:r w:rsidR="00D57687">
        <w:rPr>
          <w:sz w:val="22"/>
        </w:rPr>
        <w:t>Sprint</w:t>
      </w:r>
      <w:r>
        <w:rPr>
          <w:sz w:val="22"/>
        </w:rPr>
        <w:t xml:space="preserve"> Replaced Equipment not returned, in </w:t>
      </w:r>
      <w:r w:rsidR="00D94188">
        <w:rPr>
          <w:sz w:val="22"/>
        </w:rPr>
        <w:t>the same</w:t>
      </w:r>
      <w:r w:rsidR="0042254D">
        <w:rPr>
          <w:sz w:val="22"/>
        </w:rPr>
        <w:t xml:space="preserve"> </w:t>
      </w:r>
      <w:r>
        <w:rPr>
          <w:sz w:val="22"/>
        </w:rPr>
        <w:t>condition</w:t>
      </w:r>
      <w:r w:rsidR="00D94188">
        <w:rPr>
          <w:sz w:val="22"/>
        </w:rPr>
        <w:t xml:space="preserve"> as received</w:t>
      </w:r>
      <w:r>
        <w:rPr>
          <w:sz w:val="22"/>
        </w:rPr>
        <w:t xml:space="preserve"> within thirty (30) days of receipt of the Replacement Equipment. If Incumbent fails to return any item of the </w:t>
      </w:r>
      <w:r w:rsidR="00D57687">
        <w:rPr>
          <w:sz w:val="22"/>
        </w:rPr>
        <w:t>Sprint</w:t>
      </w:r>
      <w:r>
        <w:rPr>
          <w:sz w:val="22"/>
        </w:rPr>
        <w:t xml:space="preserve"> Replaced Equipment to </w:t>
      </w:r>
      <w:r w:rsidR="00D57687">
        <w:rPr>
          <w:sz w:val="22"/>
        </w:rPr>
        <w:t>Sprint</w:t>
      </w:r>
      <w:r>
        <w:rPr>
          <w:sz w:val="22"/>
        </w:rPr>
        <w:t xml:space="preserve"> under this Section 21(b)  </w:t>
      </w:r>
      <w:r w:rsidRPr="007F0DF1">
        <w:rPr>
          <w:sz w:val="22"/>
        </w:rPr>
        <w:t xml:space="preserve">and a Product Typical Value is set forth in </w:t>
      </w:r>
      <w:r w:rsidRPr="007F0DF1">
        <w:rPr>
          <w:sz w:val="22"/>
          <w:u w:val="single"/>
        </w:rPr>
        <w:t>Schedule E</w:t>
      </w:r>
      <w:r w:rsidR="007B1A6C">
        <w:rPr>
          <w:sz w:val="22"/>
          <w:u w:val="single"/>
        </w:rPr>
        <w:t xml:space="preserve"> </w:t>
      </w:r>
      <w:r>
        <w:rPr>
          <w:sz w:val="22"/>
          <w:u w:val="single"/>
        </w:rPr>
        <w:t>(2)</w:t>
      </w:r>
      <w:r w:rsidRPr="007F0DF1">
        <w:rPr>
          <w:sz w:val="22"/>
        </w:rPr>
        <w:t xml:space="preserve"> for the item of Replacement Equipment</w:t>
      </w:r>
      <w:r>
        <w:rPr>
          <w:sz w:val="22"/>
        </w:rPr>
        <w:t xml:space="preserve"> then either: (i) </w:t>
      </w:r>
      <w:r w:rsidR="00D57687">
        <w:rPr>
          <w:sz w:val="22"/>
        </w:rPr>
        <w:t>Sprint</w:t>
      </w:r>
      <w:r>
        <w:rPr>
          <w:sz w:val="22"/>
        </w:rPr>
        <w:t xml:space="preserve"> will deduct the Product Typical Value (as set forth in </w:t>
      </w:r>
      <w:r w:rsidRPr="00995313">
        <w:rPr>
          <w:sz w:val="22"/>
          <w:u w:val="single"/>
        </w:rPr>
        <w:t>Schedule E</w:t>
      </w:r>
      <w:r w:rsidR="007B1A6C">
        <w:rPr>
          <w:sz w:val="22"/>
          <w:u w:val="single"/>
        </w:rPr>
        <w:t xml:space="preserve"> </w:t>
      </w:r>
      <w:r w:rsidR="00995313" w:rsidRPr="00995313">
        <w:rPr>
          <w:sz w:val="22"/>
          <w:u w:val="single"/>
        </w:rPr>
        <w:t>(2)</w:t>
      </w:r>
      <w:r>
        <w:rPr>
          <w:sz w:val="22"/>
        </w:rPr>
        <w:t>)</w:t>
      </w:r>
      <w:r w:rsidR="00CE1367">
        <w:rPr>
          <w:sz w:val="22"/>
        </w:rPr>
        <w:t xml:space="preserve"> </w:t>
      </w:r>
      <w:r>
        <w:rPr>
          <w:sz w:val="22"/>
        </w:rPr>
        <w:t xml:space="preserve">for those items of Replacement Equipment provided to replace the </w:t>
      </w:r>
      <w:r w:rsidR="00D57687">
        <w:rPr>
          <w:sz w:val="22"/>
        </w:rPr>
        <w:t>Sprint</w:t>
      </w:r>
      <w:r>
        <w:rPr>
          <w:sz w:val="22"/>
        </w:rPr>
        <w:t xml:space="preserve"> Replaced Equipment not returned to </w:t>
      </w:r>
      <w:r w:rsidR="00D57687">
        <w:rPr>
          <w:sz w:val="22"/>
        </w:rPr>
        <w:t>Sprint</w:t>
      </w:r>
      <w:r>
        <w:rPr>
          <w:sz w:val="22"/>
        </w:rPr>
        <w:t xml:space="preserve"> (including tax (if any) and shipping) </w:t>
      </w:r>
      <w:r w:rsidR="006E7E89">
        <w:rPr>
          <w:sz w:val="22"/>
        </w:rPr>
        <w:t>(the “</w:t>
      </w:r>
      <w:r w:rsidR="00D57687">
        <w:rPr>
          <w:sz w:val="22"/>
        </w:rPr>
        <w:t>Sprint</w:t>
      </w:r>
      <w:r w:rsidR="006E7E89">
        <w:rPr>
          <w:sz w:val="22"/>
        </w:rPr>
        <w:t xml:space="preserve"> Equipment Refund”) </w:t>
      </w:r>
      <w:r>
        <w:rPr>
          <w:sz w:val="22"/>
        </w:rPr>
        <w:t>from the final payment due to Incumbent after the Reconciliation</w:t>
      </w:r>
      <w:r w:rsidR="006E7E89">
        <w:rPr>
          <w:sz w:val="22"/>
        </w:rPr>
        <w:t xml:space="preserve"> less any Motorola Equipment Refund</w:t>
      </w:r>
      <w:r>
        <w:rPr>
          <w:sz w:val="22"/>
        </w:rPr>
        <w:t xml:space="preserve">; (ii)  Incumbent must </w:t>
      </w:r>
      <w:r w:rsidR="006E7E89">
        <w:rPr>
          <w:sz w:val="22"/>
        </w:rPr>
        <w:t xml:space="preserve">pay </w:t>
      </w:r>
      <w:r w:rsidR="00D57687">
        <w:rPr>
          <w:sz w:val="22"/>
        </w:rPr>
        <w:t>Sprint</w:t>
      </w:r>
      <w:r w:rsidR="006E7E89">
        <w:rPr>
          <w:sz w:val="22"/>
        </w:rPr>
        <w:t xml:space="preserve"> the </w:t>
      </w:r>
      <w:r w:rsidR="00D57687">
        <w:rPr>
          <w:sz w:val="22"/>
        </w:rPr>
        <w:t>Sprint</w:t>
      </w:r>
      <w:r w:rsidR="006E7E89">
        <w:rPr>
          <w:sz w:val="22"/>
        </w:rPr>
        <w:t xml:space="preserve"> Equipment Refund</w:t>
      </w:r>
      <w:r>
        <w:rPr>
          <w:sz w:val="22"/>
        </w:rPr>
        <w:t xml:space="preserve"> </w:t>
      </w:r>
      <w:r w:rsidR="006E7E89">
        <w:rPr>
          <w:sz w:val="22"/>
        </w:rPr>
        <w:t xml:space="preserve">prior </w:t>
      </w:r>
      <w:r>
        <w:rPr>
          <w:sz w:val="22"/>
        </w:rPr>
        <w:t>to the Closing Date (if no final payment is due to Incumbent</w:t>
      </w:r>
      <w:r w:rsidR="000F391E">
        <w:rPr>
          <w:sz w:val="22"/>
        </w:rPr>
        <w:t xml:space="preserve"> and in addition to any Motorola Equipment Refund payment</w:t>
      </w:r>
      <w:r>
        <w:rPr>
          <w:sz w:val="22"/>
        </w:rPr>
        <w:t xml:space="preserve">); or (iii)  </w:t>
      </w:r>
      <w:r w:rsidR="00D57687">
        <w:rPr>
          <w:sz w:val="22"/>
        </w:rPr>
        <w:t>Sprint</w:t>
      </w:r>
      <w:r>
        <w:rPr>
          <w:sz w:val="22"/>
        </w:rPr>
        <w:t xml:space="preserve"> will deduct the portion of the </w:t>
      </w:r>
      <w:r w:rsidR="00D57687">
        <w:rPr>
          <w:sz w:val="22"/>
        </w:rPr>
        <w:t>Sprint</w:t>
      </w:r>
      <w:r w:rsidR="000F391E">
        <w:rPr>
          <w:sz w:val="22"/>
        </w:rPr>
        <w:t xml:space="preserve"> </w:t>
      </w:r>
      <w:r w:rsidR="000F391E">
        <w:rPr>
          <w:sz w:val="22"/>
        </w:rPr>
        <w:lastRenderedPageBreak/>
        <w:t>Equipment Refund</w:t>
      </w:r>
      <w:r>
        <w:rPr>
          <w:sz w:val="22"/>
        </w:rPr>
        <w:t xml:space="preserve"> up to the value of the final payment due to Incumbent</w:t>
      </w:r>
      <w:r w:rsidR="0086608E">
        <w:rPr>
          <w:sz w:val="22"/>
        </w:rPr>
        <w:t xml:space="preserve"> less any Motorola Equipment Refund,</w:t>
      </w:r>
      <w:r>
        <w:rPr>
          <w:sz w:val="22"/>
        </w:rPr>
        <w:t xml:space="preserve"> and Incumbent must </w:t>
      </w:r>
      <w:r w:rsidR="00846F45">
        <w:rPr>
          <w:sz w:val="22"/>
        </w:rPr>
        <w:t xml:space="preserve">pay </w:t>
      </w:r>
      <w:r w:rsidR="00D57687">
        <w:rPr>
          <w:sz w:val="22"/>
        </w:rPr>
        <w:t>Sprint</w:t>
      </w:r>
      <w:r w:rsidR="00846F45">
        <w:rPr>
          <w:sz w:val="22"/>
        </w:rPr>
        <w:t xml:space="preserve"> </w:t>
      </w:r>
      <w:r>
        <w:rPr>
          <w:sz w:val="22"/>
        </w:rPr>
        <w:t xml:space="preserve">the remaining </w:t>
      </w:r>
      <w:r w:rsidR="00D57687">
        <w:rPr>
          <w:sz w:val="22"/>
        </w:rPr>
        <w:t>Sprint</w:t>
      </w:r>
      <w:r w:rsidR="000F391E">
        <w:rPr>
          <w:sz w:val="22"/>
        </w:rPr>
        <w:t xml:space="preserve"> Equipment Refund and any Motorola Equipment Refund</w:t>
      </w:r>
      <w:r>
        <w:rPr>
          <w:sz w:val="22"/>
        </w:rPr>
        <w:t xml:space="preserve"> not covered by the final payment prior to the Closing Date (If the final payment due Incumbent is less than the </w:t>
      </w:r>
      <w:r w:rsidR="00D57687">
        <w:rPr>
          <w:sz w:val="22"/>
        </w:rPr>
        <w:t>Sprint</w:t>
      </w:r>
      <w:r w:rsidR="000F391E">
        <w:rPr>
          <w:sz w:val="22"/>
        </w:rPr>
        <w:t xml:space="preserve"> Equipment Refund</w:t>
      </w:r>
      <w:r w:rsidR="00DD6FC7">
        <w:rPr>
          <w:sz w:val="22"/>
        </w:rPr>
        <w:t xml:space="preserve"> and any Motorola Equipment Refund</w:t>
      </w:r>
      <w:r w:rsidR="000F391E">
        <w:rPr>
          <w:sz w:val="22"/>
        </w:rPr>
        <w:t>).</w:t>
      </w:r>
    </w:p>
    <w:p w:rsidR="006E7E89" w:rsidRDefault="006E7E89" w:rsidP="008B305B">
      <w:pPr>
        <w:ind w:firstLine="634"/>
        <w:jc w:val="both"/>
        <w:rPr>
          <w:b/>
          <w:sz w:val="22"/>
          <w:u w:val="single"/>
        </w:rPr>
      </w:pPr>
    </w:p>
    <w:p w:rsidR="003769F0" w:rsidRPr="003769F0" w:rsidRDefault="00A6514D" w:rsidP="003769F0">
      <w:pPr>
        <w:ind w:firstLine="634"/>
        <w:jc w:val="both"/>
        <w:rPr>
          <w:sz w:val="22"/>
        </w:rPr>
      </w:pPr>
      <w:r>
        <w:rPr>
          <w:bCs/>
          <w:sz w:val="22"/>
        </w:rPr>
        <w:t>22</w:t>
      </w:r>
      <w:r w:rsidR="00A95C81">
        <w:rPr>
          <w:bCs/>
          <w:sz w:val="22"/>
        </w:rPr>
        <w:t xml:space="preserve">.  </w:t>
      </w:r>
      <w:r w:rsidR="00A95C81">
        <w:rPr>
          <w:b/>
          <w:sz w:val="22"/>
          <w:u w:val="single"/>
        </w:rPr>
        <w:t>Termination</w:t>
      </w:r>
      <w:r w:rsidR="00A95C81">
        <w:rPr>
          <w:sz w:val="22"/>
        </w:rPr>
        <w:t xml:space="preserve">:  This Agreement may be terminated and the transactions contemplated by this Agreement abandoned: (i) by mutual consent of the Parties provided in writing; (ii) for cause by either Party upon material breach of the other Party, following a thirty (30) day period for cure by the breaching Party following written notice of the breach or (iii) by </w:t>
      </w:r>
      <w:r w:rsidR="00D57687">
        <w:rPr>
          <w:sz w:val="22"/>
        </w:rPr>
        <w:t>Sprint</w:t>
      </w:r>
      <w:r w:rsidR="00A95C81">
        <w:rPr>
          <w:sz w:val="22"/>
        </w:rPr>
        <w:t xml:space="preserve"> in the event of any Adverse Decision by any governmental entity of competent jurisdiction affecting the Order.  For purposes of this Agreement, an “Adverse Decision” means an order, decree, opinion, report or any other form of decision by a governmental entity of competent jurisdiction that results, in whole or part, in a stay, remand, or reversal of the Order, or otherwise in any revision to the Order that </w:t>
      </w:r>
      <w:r w:rsidR="00D57687">
        <w:rPr>
          <w:sz w:val="22"/>
        </w:rPr>
        <w:t>Sprint</w:t>
      </w:r>
      <w:r w:rsidR="00A95C81">
        <w:rPr>
          <w:sz w:val="22"/>
        </w:rPr>
        <w:t xml:space="preserve"> determines, in </w:t>
      </w:r>
      <w:r w:rsidR="003769F0" w:rsidRPr="003769F0">
        <w:rPr>
          <w:sz w:val="22"/>
        </w:rPr>
        <w:t xml:space="preserve">its reasonable discretion, to be adverse to its interests.  Provided, however, that the Incumbent may challenge </w:t>
      </w:r>
      <w:r w:rsidR="0042254D">
        <w:rPr>
          <w:sz w:val="22"/>
        </w:rPr>
        <w:t>Sprint’s</w:t>
      </w:r>
      <w:r w:rsidR="003769F0" w:rsidRPr="003769F0">
        <w:rPr>
          <w:sz w:val="22"/>
        </w:rPr>
        <w:t xml:space="preserve"> determination of adversity with such dispute being resolved pursuant to Section 16 of this Agreement (Disputes).  In the event of termination due to an Adverse Decision, </w:t>
      </w:r>
      <w:r w:rsidR="0042254D">
        <w:rPr>
          <w:sz w:val="22"/>
        </w:rPr>
        <w:t>Sprint</w:t>
      </w:r>
      <w:r w:rsidR="003769F0" w:rsidRPr="003769F0">
        <w:rPr>
          <w:sz w:val="22"/>
        </w:rPr>
        <w:t xml:space="preserve"> will pay Incumbent for all costs incurred up to the date of termination that would have been approved and paid had the Agreement not been terminated.  However, this payment will not be a discharge of any surviving </w:t>
      </w:r>
      <w:r w:rsidR="0042254D">
        <w:rPr>
          <w:sz w:val="22"/>
        </w:rPr>
        <w:t>Sprint</w:t>
      </w:r>
      <w:r w:rsidR="003769F0" w:rsidRPr="003769F0">
        <w:rPr>
          <w:sz w:val="22"/>
        </w:rPr>
        <w:t xml:space="preserve"> obligations to the Incumbent under the Order.  In the event of termination, </w:t>
      </w:r>
      <w:r w:rsidR="0042254D">
        <w:rPr>
          <w:sz w:val="22"/>
        </w:rPr>
        <w:t>Sprint</w:t>
      </w:r>
      <w:r w:rsidR="003769F0" w:rsidRPr="003769F0">
        <w:rPr>
          <w:sz w:val="22"/>
        </w:rPr>
        <w:t xml:space="preserve"> shall pay all costs associated with the return to the </w:t>
      </w:r>
      <w:r w:rsidR="003769F0" w:rsidRPr="003769F0">
        <w:rPr>
          <w:i/>
          <w:sz w:val="22"/>
        </w:rPr>
        <w:t>status quo ante</w:t>
      </w:r>
      <w:r w:rsidR="003769F0" w:rsidRPr="003769F0">
        <w:rPr>
          <w:sz w:val="22"/>
        </w:rPr>
        <w:t xml:space="preserve"> except if such termination was due to an uncured material breach by Incumbent.</w:t>
      </w:r>
    </w:p>
    <w:p w:rsidR="00A95C81" w:rsidRDefault="00A95C81">
      <w:pPr>
        <w:ind w:firstLine="634"/>
        <w:rPr>
          <w:spacing w:val="-3"/>
          <w:sz w:val="22"/>
        </w:rPr>
      </w:pPr>
    </w:p>
    <w:p w:rsidR="00A95C81" w:rsidRDefault="00A6514D" w:rsidP="008B305B">
      <w:pPr>
        <w:ind w:firstLine="634"/>
        <w:jc w:val="both"/>
        <w:rPr>
          <w:sz w:val="22"/>
        </w:rPr>
      </w:pPr>
      <w:r w:rsidRPr="0042254D">
        <w:rPr>
          <w:spacing w:val="-3"/>
          <w:sz w:val="22"/>
        </w:rPr>
        <w:t>23</w:t>
      </w:r>
      <w:r w:rsidR="00A95C81" w:rsidRPr="0042254D">
        <w:rPr>
          <w:spacing w:val="-3"/>
          <w:sz w:val="22"/>
        </w:rPr>
        <w:t xml:space="preserve">.  </w:t>
      </w:r>
      <w:r w:rsidR="00A95C81" w:rsidRPr="0042254D">
        <w:rPr>
          <w:b/>
          <w:sz w:val="22"/>
          <w:u w:val="single"/>
        </w:rPr>
        <w:t>Attorney’s Fees</w:t>
      </w:r>
      <w:r w:rsidR="00A95C81" w:rsidRPr="0042254D">
        <w:rPr>
          <w:sz w:val="22"/>
        </w:rPr>
        <w:t>:  </w:t>
      </w:r>
      <w:r w:rsidR="003769F0" w:rsidRPr="0042254D">
        <w:rPr>
          <w:sz w:val="22"/>
        </w:rPr>
        <w:t xml:space="preserve">To the extent permitted under </w:t>
      </w:r>
      <w:r w:rsidR="00E00D86" w:rsidRPr="0042254D">
        <w:rPr>
          <w:sz w:val="22"/>
        </w:rPr>
        <w:t>the Constitution and L</w:t>
      </w:r>
      <w:r w:rsidR="003769F0" w:rsidRPr="0042254D">
        <w:rPr>
          <w:sz w:val="22"/>
        </w:rPr>
        <w:t>aw</w:t>
      </w:r>
      <w:r w:rsidR="00E00D86" w:rsidRPr="0042254D">
        <w:rPr>
          <w:sz w:val="22"/>
        </w:rPr>
        <w:t>s of the State of Texas</w:t>
      </w:r>
      <w:r w:rsidR="003769F0" w:rsidRPr="0042254D">
        <w:rPr>
          <w:sz w:val="22"/>
        </w:rPr>
        <w:t>, i</w:t>
      </w:r>
      <w:r w:rsidR="00A95C81" w:rsidRPr="0042254D">
        <w:rPr>
          <w:sz w:val="22"/>
        </w:rPr>
        <w:t>n any legal proceeding by a Party to enforce its rights under this Agreement against the other Party, the Party prevailing in such proceeding will be entitled to recover its reasonable attorney’s fees and costs from the other Party.</w:t>
      </w:r>
    </w:p>
    <w:p w:rsidR="00A95C81" w:rsidRDefault="00A95C81">
      <w:pPr>
        <w:ind w:firstLine="634"/>
        <w:rPr>
          <w:sz w:val="22"/>
        </w:rPr>
      </w:pPr>
    </w:p>
    <w:p w:rsidR="00A95C81" w:rsidRDefault="00A6514D" w:rsidP="008B305B">
      <w:pPr>
        <w:ind w:firstLine="634"/>
        <w:jc w:val="both"/>
        <w:rPr>
          <w:spacing w:val="-2"/>
          <w:sz w:val="22"/>
        </w:rPr>
      </w:pPr>
      <w:r>
        <w:rPr>
          <w:bCs/>
          <w:spacing w:val="-2"/>
          <w:sz w:val="22"/>
        </w:rPr>
        <w:t>24</w:t>
      </w:r>
      <w:r w:rsidR="00A95C81">
        <w:rPr>
          <w:bCs/>
          <w:spacing w:val="-2"/>
          <w:sz w:val="22"/>
        </w:rPr>
        <w:t xml:space="preserve">.  </w:t>
      </w:r>
      <w:r w:rsidR="00A95C81">
        <w:rPr>
          <w:b/>
          <w:spacing w:val="-2"/>
          <w:sz w:val="22"/>
          <w:u w:val="single"/>
        </w:rPr>
        <w:t>Notices</w:t>
      </w:r>
      <w:r w:rsidR="00A95C81">
        <w:rPr>
          <w:spacing w:val="-2"/>
          <w:sz w:val="22"/>
        </w:rPr>
        <w:t>:  All notices and other communications under this Agreement must be in writing and will be deemed given (i) the same day if delivered personally or sent by facsimile; (ii) the next business day if sent by overnight delivery via a reliable express delivery service; or (iii) after five (5) business days if sent by certified mail, return receipt requested, postage prepaid. All notices are to be delivered to the Parties at the following addresses:</w:t>
      </w:r>
    </w:p>
    <w:p w:rsidR="00A95C81" w:rsidRDefault="00A95C81">
      <w:pPr>
        <w:tabs>
          <w:tab w:val="left" w:pos="-720"/>
        </w:tabs>
        <w:suppressAutoHyphens/>
        <w:jc w:val="both"/>
        <w:rPr>
          <w:spacing w:val="-2"/>
          <w:sz w:val="22"/>
        </w:rPr>
      </w:pPr>
    </w:p>
    <w:tbl>
      <w:tblPr>
        <w:tblW w:w="8730" w:type="dxa"/>
        <w:tblInd w:w="738" w:type="dxa"/>
        <w:tblLook w:val="0000"/>
      </w:tblPr>
      <w:tblGrid>
        <w:gridCol w:w="4050"/>
        <w:gridCol w:w="4680"/>
      </w:tblGrid>
      <w:tr w:rsidR="00A95C81" w:rsidTr="00D57687">
        <w:tc>
          <w:tcPr>
            <w:tcW w:w="4050" w:type="dxa"/>
          </w:tcPr>
          <w:p w:rsidR="00A95C81" w:rsidRDefault="00A95C81">
            <w:pPr>
              <w:tabs>
                <w:tab w:val="left" w:pos="4950"/>
                <w:tab w:val="left" w:pos="5760"/>
              </w:tabs>
              <w:ind w:right="-900"/>
              <w:rPr>
                <w:sz w:val="22"/>
              </w:rPr>
            </w:pPr>
            <w:r w:rsidRPr="00D57687">
              <w:rPr>
                <w:sz w:val="22"/>
                <w:u w:val="single"/>
              </w:rPr>
              <w:t>If to Incumbent, to</w:t>
            </w:r>
            <w:r>
              <w:rPr>
                <w:sz w:val="22"/>
              </w:rPr>
              <w:t>:</w:t>
            </w:r>
          </w:p>
          <w:p w:rsidR="00A95C81" w:rsidRPr="00BC48A7" w:rsidRDefault="000A07A1">
            <w:pPr>
              <w:tabs>
                <w:tab w:val="left" w:pos="-720"/>
              </w:tabs>
              <w:suppressAutoHyphens/>
              <w:jc w:val="both"/>
              <w:rPr>
                <w:spacing w:val="-2"/>
                <w:sz w:val="22"/>
                <w:szCs w:val="22"/>
              </w:rPr>
            </w:pPr>
            <w:r w:rsidRPr="00BC48A7">
              <w:rPr>
                <w:spacing w:val="-2"/>
                <w:sz w:val="22"/>
                <w:szCs w:val="22"/>
              </w:rPr>
              <w:t>The County of Hidalgo</w:t>
            </w:r>
          </w:p>
          <w:p w:rsidR="00BC48A7" w:rsidRPr="00BC48A7" w:rsidRDefault="00BC48A7" w:rsidP="00BC48A7">
            <w:pPr>
              <w:spacing w:line="184" w:lineRule="atLeast"/>
              <w:rPr>
                <w:sz w:val="22"/>
                <w:szCs w:val="22"/>
              </w:rPr>
            </w:pPr>
            <w:r w:rsidRPr="00BC48A7">
              <w:rPr>
                <w:color w:val="000000"/>
                <w:sz w:val="22"/>
                <w:szCs w:val="22"/>
              </w:rPr>
              <w:t>Oscar Montoya, Emergency Management Coordinator</w:t>
            </w:r>
          </w:p>
          <w:p w:rsidR="00BC48A7" w:rsidRPr="00BC48A7" w:rsidRDefault="00BC48A7" w:rsidP="00BC48A7">
            <w:pPr>
              <w:spacing w:line="184" w:lineRule="atLeast"/>
              <w:rPr>
                <w:sz w:val="22"/>
                <w:szCs w:val="22"/>
              </w:rPr>
            </w:pPr>
            <w:r w:rsidRPr="00BC48A7">
              <w:rPr>
                <w:color w:val="000000"/>
                <w:sz w:val="22"/>
                <w:szCs w:val="22"/>
              </w:rPr>
              <w:t>1615 South Closner, Suite G</w:t>
            </w:r>
          </w:p>
          <w:p w:rsidR="00BC48A7" w:rsidRPr="00BC48A7" w:rsidRDefault="00BC48A7" w:rsidP="00BC48A7">
            <w:pPr>
              <w:spacing w:line="184" w:lineRule="atLeast"/>
              <w:rPr>
                <w:sz w:val="22"/>
                <w:szCs w:val="22"/>
              </w:rPr>
            </w:pPr>
            <w:r w:rsidRPr="00BC48A7">
              <w:rPr>
                <w:color w:val="000000"/>
                <w:sz w:val="22"/>
                <w:szCs w:val="22"/>
              </w:rPr>
              <w:t>Edinburg, TX 78539</w:t>
            </w:r>
          </w:p>
          <w:p w:rsidR="00BC48A7" w:rsidRPr="00BC48A7" w:rsidRDefault="00BC48A7" w:rsidP="00BC48A7">
            <w:pPr>
              <w:spacing w:line="184" w:lineRule="atLeast"/>
              <w:rPr>
                <w:sz w:val="22"/>
                <w:szCs w:val="22"/>
              </w:rPr>
            </w:pPr>
            <w:r w:rsidRPr="00BC48A7">
              <w:rPr>
                <w:color w:val="000000"/>
                <w:sz w:val="22"/>
                <w:szCs w:val="22"/>
              </w:rPr>
              <w:t>Phone: 956-318-2615</w:t>
            </w:r>
          </w:p>
          <w:p w:rsidR="00BC48A7" w:rsidRPr="00BC48A7" w:rsidRDefault="00BC48A7" w:rsidP="00BC48A7">
            <w:pPr>
              <w:spacing w:line="184" w:lineRule="atLeast"/>
              <w:rPr>
                <w:sz w:val="22"/>
                <w:szCs w:val="22"/>
              </w:rPr>
            </w:pPr>
            <w:r w:rsidRPr="00BC48A7">
              <w:rPr>
                <w:color w:val="000000"/>
                <w:sz w:val="22"/>
                <w:szCs w:val="22"/>
              </w:rPr>
              <w:t>Fax</w:t>
            </w:r>
            <w:r w:rsidRPr="00BC48A7">
              <w:rPr>
                <w:sz w:val="22"/>
                <w:szCs w:val="22"/>
              </w:rPr>
              <w:t xml:space="preserve">: </w:t>
            </w:r>
            <w:r w:rsidRPr="00BC48A7">
              <w:rPr>
                <w:color w:val="000000"/>
                <w:sz w:val="22"/>
                <w:szCs w:val="22"/>
              </w:rPr>
              <w:t>956-318-2699</w:t>
            </w:r>
          </w:p>
          <w:p w:rsidR="00A95C81" w:rsidRDefault="00A95C81">
            <w:pPr>
              <w:tabs>
                <w:tab w:val="left" w:pos="4950"/>
                <w:tab w:val="left" w:pos="5760"/>
              </w:tabs>
              <w:ind w:right="-900"/>
              <w:rPr>
                <w:sz w:val="22"/>
              </w:rPr>
            </w:pPr>
          </w:p>
        </w:tc>
        <w:tc>
          <w:tcPr>
            <w:tcW w:w="4680" w:type="dxa"/>
          </w:tcPr>
          <w:p w:rsidR="00A95C81" w:rsidRDefault="00A95C81">
            <w:pPr>
              <w:tabs>
                <w:tab w:val="left" w:pos="4950"/>
                <w:tab w:val="left" w:pos="5760"/>
              </w:tabs>
              <w:ind w:right="-900"/>
              <w:rPr>
                <w:sz w:val="22"/>
              </w:rPr>
            </w:pPr>
            <w:r w:rsidRPr="00D57687">
              <w:rPr>
                <w:sz w:val="22"/>
                <w:u w:val="single"/>
              </w:rPr>
              <w:t xml:space="preserve">If to </w:t>
            </w:r>
            <w:r w:rsidR="00D57687" w:rsidRPr="00D57687">
              <w:rPr>
                <w:sz w:val="22"/>
                <w:u w:val="single"/>
              </w:rPr>
              <w:t>Sprint</w:t>
            </w:r>
            <w:r w:rsidRPr="00D57687">
              <w:rPr>
                <w:sz w:val="22"/>
                <w:u w:val="single"/>
              </w:rPr>
              <w:t>, to</w:t>
            </w:r>
            <w:r>
              <w:rPr>
                <w:sz w:val="22"/>
              </w:rPr>
              <w:t>:</w:t>
            </w:r>
          </w:p>
          <w:p w:rsidR="00A95C81" w:rsidRDefault="00D57687">
            <w:pPr>
              <w:tabs>
                <w:tab w:val="left" w:pos="4950"/>
                <w:tab w:val="left" w:pos="5760"/>
              </w:tabs>
              <w:ind w:right="-900"/>
              <w:rPr>
                <w:sz w:val="22"/>
              </w:rPr>
            </w:pPr>
            <w:r w:rsidRPr="000A07A1">
              <w:rPr>
                <w:sz w:val="22"/>
              </w:rPr>
              <w:t>Nextel</w:t>
            </w:r>
            <w:r w:rsidR="000A07A1">
              <w:rPr>
                <w:sz w:val="22"/>
              </w:rPr>
              <w:t xml:space="preserve"> of Texas, Inc.</w:t>
            </w:r>
          </w:p>
          <w:p w:rsidR="00A95C81" w:rsidRDefault="00A95C81">
            <w:pPr>
              <w:tabs>
                <w:tab w:val="left" w:pos="4950"/>
                <w:tab w:val="left" w:pos="5760"/>
              </w:tabs>
              <w:ind w:right="-900"/>
              <w:rPr>
                <w:sz w:val="22"/>
              </w:rPr>
            </w:pPr>
            <w:r>
              <w:rPr>
                <w:sz w:val="22"/>
              </w:rPr>
              <w:t xml:space="preserve">c/o </w:t>
            </w:r>
            <w:r w:rsidR="002E3297">
              <w:rPr>
                <w:sz w:val="22"/>
              </w:rPr>
              <w:t>Sprint Corp</w:t>
            </w:r>
            <w:r>
              <w:rPr>
                <w:sz w:val="22"/>
              </w:rPr>
              <w:t>.</w:t>
            </w:r>
          </w:p>
          <w:p w:rsidR="00A95C81" w:rsidRDefault="00D57687">
            <w:pPr>
              <w:tabs>
                <w:tab w:val="left" w:pos="4950"/>
                <w:tab w:val="left" w:pos="5760"/>
              </w:tabs>
              <w:ind w:right="-900"/>
              <w:rPr>
                <w:sz w:val="22"/>
              </w:rPr>
            </w:pPr>
            <w:r>
              <w:rPr>
                <w:sz w:val="22"/>
              </w:rPr>
              <w:t>12502 Sunrise Valley Drive</w:t>
            </w:r>
          </w:p>
          <w:p w:rsidR="00A95C81" w:rsidRDefault="00A95C81">
            <w:pPr>
              <w:tabs>
                <w:tab w:val="left" w:pos="4950"/>
                <w:tab w:val="left" w:pos="5760"/>
              </w:tabs>
              <w:ind w:right="-900"/>
              <w:rPr>
                <w:sz w:val="22"/>
              </w:rPr>
            </w:pPr>
            <w:r>
              <w:rPr>
                <w:sz w:val="22"/>
              </w:rPr>
              <w:t>Reston, VA 2019</w:t>
            </w:r>
            <w:r w:rsidR="00D57687">
              <w:rPr>
                <w:sz w:val="22"/>
              </w:rPr>
              <w:t>6</w:t>
            </w:r>
          </w:p>
          <w:p w:rsidR="00A95C81" w:rsidRDefault="00A95C81">
            <w:pPr>
              <w:tabs>
                <w:tab w:val="left" w:pos="4950"/>
                <w:tab w:val="left" w:pos="5760"/>
              </w:tabs>
              <w:ind w:right="-900"/>
              <w:rPr>
                <w:sz w:val="22"/>
              </w:rPr>
            </w:pPr>
            <w:r>
              <w:rPr>
                <w:sz w:val="22"/>
              </w:rPr>
              <w:t xml:space="preserve">Attn: Heather P. Brown, </w:t>
            </w:r>
            <w:r w:rsidR="00D57687">
              <w:rPr>
                <w:sz w:val="22"/>
              </w:rPr>
              <w:t>Sr. Counsel</w:t>
            </w:r>
            <w:r>
              <w:rPr>
                <w:sz w:val="22"/>
              </w:rPr>
              <w:t xml:space="preserve"> </w:t>
            </w:r>
          </w:p>
          <w:p w:rsidR="00A95C81" w:rsidRDefault="00A95C81">
            <w:pPr>
              <w:tabs>
                <w:tab w:val="left" w:pos="4950"/>
                <w:tab w:val="left" w:pos="5760"/>
              </w:tabs>
              <w:ind w:right="-900"/>
              <w:rPr>
                <w:sz w:val="22"/>
              </w:rPr>
            </w:pPr>
            <w:r>
              <w:rPr>
                <w:sz w:val="22"/>
              </w:rPr>
              <w:t>Phone: (703) 433-</w:t>
            </w:r>
            <w:r w:rsidR="003A3C97">
              <w:rPr>
                <w:sz w:val="22"/>
              </w:rPr>
              <w:t>4467</w:t>
            </w:r>
          </w:p>
          <w:p w:rsidR="00A95C81" w:rsidRDefault="00A95C81">
            <w:pPr>
              <w:tabs>
                <w:tab w:val="left" w:pos="4950"/>
                <w:tab w:val="left" w:pos="5760"/>
              </w:tabs>
              <w:ind w:right="-900"/>
              <w:rPr>
                <w:sz w:val="22"/>
              </w:rPr>
            </w:pPr>
            <w:r>
              <w:rPr>
                <w:sz w:val="22"/>
              </w:rPr>
              <w:t>Fax: (703) 433-4483</w:t>
            </w:r>
          </w:p>
          <w:p w:rsidR="00D57687" w:rsidRDefault="00D57687">
            <w:pPr>
              <w:tabs>
                <w:tab w:val="left" w:pos="4950"/>
                <w:tab w:val="left" w:pos="5760"/>
              </w:tabs>
              <w:ind w:right="-900"/>
              <w:rPr>
                <w:sz w:val="22"/>
              </w:rPr>
            </w:pPr>
          </w:p>
        </w:tc>
      </w:tr>
      <w:tr w:rsidR="00A95C81" w:rsidTr="00D57687">
        <w:tc>
          <w:tcPr>
            <w:tcW w:w="4050" w:type="dxa"/>
          </w:tcPr>
          <w:p w:rsidR="003769F0" w:rsidRPr="0042254D" w:rsidRDefault="003769F0">
            <w:pPr>
              <w:tabs>
                <w:tab w:val="left" w:pos="4950"/>
                <w:tab w:val="left" w:pos="5760"/>
              </w:tabs>
              <w:ind w:right="-900"/>
              <w:rPr>
                <w:sz w:val="22"/>
                <w:u w:val="single"/>
              </w:rPr>
            </w:pPr>
            <w:r w:rsidRPr="0042254D">
              <w:rPr>
                <w:sz w:val="22"/>
                <w:u w:val="single"/>
              </w:rPr>
              <w:t xml:space="preserve">With a copy that shall not constitute </w:t>
            </w:r>
          </w:p>
          <w:p w:rsidR="00A95C81" w:rsidRPr="0042254D" w:rsidRDefault="003769F0">
            <w:pPr>
              <w:tabs>
                <w:tab w:val="left" w:pos="4950"/>
                <w:tab w:val="left" w:pos="5760"/>
              </w:tabs>
              <w:ind w:right="-900"/>
              <w:rPr>
                <w:sz w:val="22"/>
                <w:u w:val="single"/>
              </w:rPr>
            </w:pPr>
            <w:r w:rsidRPr="0042254D">
              <w:rPr>
                <w:sz w:val="22"/>
                <w:u w:val="single"/>
              </w:rPr>
              <w:t>Notice</w:t>
            </w:r>
            <w:r w:rsidRPr="0042254D">
              <w:rPr>
                <w:sz w:val="22"/>
              </w:rPr>
              <w:t>:</w:t>
            </w:r>
          </w:p>
          <w:p w:rsidR="003769F0" w:rsidRDefault="003769F0">
            <w:pPr>
              <w:tabs>
                <w:tab w:val="left" w:pos="4950"/>
                <w:tab w:val="left" w:pos="5760"/>
              </w:tabs>
              <w:ind w:right="-900"/>
              <w:rPr>
                <w:sz w:val="22"/>
              </w:rPr>
            </w:pPr>
            <w:r>
              <w:rPr>
                <w:sz w:val="22"/>
              </w:rPr>
              <w:t>James R. Hobson</w:t>
            </w:r>
          </w:p>
          <w:p w:rsidR="003769F0" w:rsidRDefault="003769F0">
            <w:pPr>
              <w:tabs>
                <w:tab w:val="left" w:pos="4950"/>
                <w:tab w:val="left" w:pos="5760"/>
              </w:tabs>
              <w:ind w:right="-900"/>
              <w:rPr>
                <w:sz w:val="22"/>
              </w:rPr>
            </w:pPr>
            <w:r>
              <w:rPr>
                <w:sz w:val="22"/>
              </w:rPr>
              <w:t>Best Best &amp; Krieger LLP</w:t>
            </w:r>
          </w:p>
          <w:p w:rsidR="003769F0" w:rsidRDefault="003769F0">
            <w:pPr>
              <w:tabs>
                <w:tab w:val="left" w:pos="4950"/>
                <w:tab w:val="left" w:pos="5760"/>
              </w:tabs>
              <w:ind w:right="-900"/>
              <w:rPr>
                <w:sz w:val="22"/>
              </w:rPr>
            </w:pPr>
            <w:r>
              <w:rPr>
                <w:sz w:val="22"/>
              </w:rPr>
              <w:t>2000 Pennsylvania Avenue N.W., #4300</w:t>
            </w:r>
          </w:p>
          <w:p w:rsidR="003769F0" w:rsidRDefault="003769F0">
            <w:pPr>
              <w:tabs>
                <w:tab w:val="left" w:pos="4950"/>
                <w:tab w:val="left" w:pos="5760"/>
              </w:tabs>
              <w:ind w:right="-900"/>
              <w:rPr>
                <w:sz w:val="22"/>
              </w:rPr>
            </w:pPr>
            <w:r>
              <w:rPr>
                <w:sz w:val="22"/>
              </w:rPr>
              <w:t>Washington, D.C. 20006</w:t>
            </w:r>
          </w:p>
          <w:p w:rsidR="003769F0" w:rsidRDefault="003769F0">
            <w:pPr>
              <w:tabs>
                <w:tab w:val="left" w:pos="4950"/>
                <w:tab w:val="left" w:pos="5760"/>
              </w:tabs>
              <w:ind w:right="-900"/>
              <w:rPr>
                <w:sz w:val="22"/>
              </w:rPr>
            </w:pPr>
            <w:r>
              <w:rPr>
                <w:sz w:val="22"/>
              </w:rPr>
              <w:t>(202) 785-0600</w:t>
            </w:r>
          </w:p>
          <w:p w:rsidR="003769F0" w:rsidRPr="003769F0" w:rsidRDefault="003769F0">
            <w:pPr>
              <w:tabs>
                <w:tab w:val="left" w:pos="4950"/>
                <w:tab w:val="left" w:pos="5760"/>
              </w:tabs>
              <w:ind w:right="-900"/>
              <w:rPr>
                <w:sz w:val="22"/>
              </w:rPr>
            </w:pPr>
            <w:r>
              <w:rPr>
                <w:sz w:val="22"/>
              </w:rPr>
              <w:t>Fax: (202) 785-1234</w:t>
            </w:r>
          </w:p>
        </w:tc>
        <w:tc>
          <w:tcPr>
            <w:tcW w:w="4680" w:type="dxa"/>
          </w:tcPr>
          <w:p w:rsidR="00A95C81" w:rsidRDefault="00A95C81">
            <w:pPr>
              <w:tabs>
                <w:tab w:val="left" w:pos="4950"/>
                <w:tab w:val="left" w:pos="5760"/>
              </w:tabs>
              <w:ind w:right="-900"/>
              <w:rPr>
                <w:sz w:val="22"/>
              </w:rPr>
            </w:pPr>
            <w:r w:rsidRPr="00D57687">
              <w:rPr>
                <w:sz w:val="22"/>
                <w:u w:val="single"/>
              </w:rPr>
              <w:t>With a copy that shall not constitute Notice</w:t>
            </w:r>
            <w:r>
              <w:rPr>
                <w:sz w:val="22"/>
              </w:rPr>
              <w:t>:</w:t>
            </w:r>
          </w:p>
          <w:p w:rsidR="00A95C81" w:rsidRDefault="002E3297">
            <w:pPr>
              <w:tabs>
                <w:tab w:val="left" w:pos="4950"/>
                <w:tab w:val="left" w:pos="5760"/>
              </w:tabs>
              <w:ind w:right="-900"/>
              <w:rPr>
                <w:sz w:val="22"/>
              </w:rPr>
            </w:pPr>
            <w:r>
              <w:rPr>
                <w:sz w:val="22"/>
              </w:rPr>
              <w:t>Sprint Corp</w:t>
            </w:r>
            <w:r w:rsidR="00A95C81">
              <w:rPr>
                <w:sz w:val="22"/>
              </w:rPr>
              <w:t>.</w:t>
            </w:r>
          </w:p>
          <w:p w:rsidR="00A95C81" w:rsidRDefault="00A95C81">
            <w:pPr>
              <w:tabs>
                <w:tab w:val="left" w:pos="4950"/>
                <w:tab w:val="left" w:pos="5760"/>
              </w:tabs>
              <w:ind w:right="-900"/>
              <w:rPr>
                <w:sz w:val="22"/>
              </w:rPr>
            </w:pPr>
            <w:r>
              <w:rPr>
                <w:sz w:val="22"/>
              </w:rPr>
              <w:t>6575 The Corners Parkway</w:t>
            </w:r>
          </w:p>
          <w:p w:rsidR="00A95C81" w:rsidRDefault="00A95C81">
            <w:pPr>
              <w:tabs>
                <w:tab w:val="left" w:pos="4950"/>
                <w:tab w:val="left" w:pos="5760"/>
              </w:tabs>
              <w:ind w:right="-900"/>
              <w:rPr>
                <w:sz w:val="22"/>
              </w:rPr>
            </w:pPr>
            <w:r>
              <w:rPr>
                <w:sz w:val="22"/>
              </w:rPr>
              <w:t>Norcross, GA 30092</w:t>
            </w:r>
          </w:p>
          <w:p w:rsidR="00A95C81" w:rsidRDefault="00A95C81">
            <w:pPr>
              <w:tabs>
                <w:tab w:val="left" w:pos="4950"/>
                <w:tab w:val="left" w:pos="5760"/>
              </w:tabs>
              <w:ind w:right="-900"/>
              <w:rPr>
                <w:sz w:val="22"/>
              </w:rPr>
            </w:pPr>
            <w:r>
              <w:rPr>
                <w:sz w:val="22"/>
              </w:rPr>
              <w:t xml:space="preserve">Attn: </w:t>
            </w:r>
            <w:r w:rsidR="00564B8C">
              <w:rPr>
                <w:sz w:val="22"/>
              </w:rPr>
              <w:t>William Jenkins</w:t>
            </w:r>
            <w:r>
              <w:rPr>
                <w:sz w:val="22"/>
              </w:rPr>
              <w:t>, VP Spectrum Resources</w:t>
            </w:r>
          </w:p>
          <w:p w:rsidR="005B734A" w:rsidRDefault="00A95C81" w:rsidP="005B734A">
            <w:pPr>
              <w:tabs>
                <w:tab w:val="left" w:pos="4950"/>
                <w:tab w:val="left" w:pos="5760"/>
              </w:tabs>
              <w:ind w:right="-900"/>
              <w:rPr>
                <w:sz w:val="22"/>
              </w:rPr>
            </w:pPr>
            <w:r>
              <w:rPr>
                <w:sz w:val="22"/>
              </w:rPr>
              <w:t>Phone: (</w:t>
            </w:r>
            <w:r w:rsidR="00BC13A9">
              <w:rPr>
                <w:sz w:val="22"/>
              </w:rPr>
              <w:t>678</w:t>
            </w:r>
            <w:r>
              <w:rPr>
                <w:sz w:val="22"/>
              </w:rPr>
              <w:t xml:space="preserve">) </w:t>
            </w:r>
            <w:r w:rsidR="00BC13A9">
              <w:rPr>
                <w:sz w:val="22"/>
              </w:rPr>
              <w:t>823-6000</w:t>
            </w:r>
          </w:p>
          <w:p w:rsidR="00A95C81" w:rsidRDefault="00A95C81" w:rsidP="005B734A">
            <w:pPr>
              <w:tabs>
                <w:tab w:val="left" w:pos="4950"/>
                <w:tab w:val="left" w:pos="5760"/>
              </w:tabs>
              <w:ind w:right="-900"/>
              <w:rPr>
                <w:sz w:val="22"/>
              </w:rPr>
            </w:pPr>
            <w:r>
              <w:rPr>
                <w:sz w:val="22"/>
              </w:rPr>
              <w:t>Fax: (678) 405-8252</w:t>
            </w:r>
          </w:p>
          <w:p w:rsidR="005B734A" w:rsidRDefault="005B734A" w:rsidP="005B734A">
            <w:pPr>
              <w:tabs>
                <w:tab w:val="left" w:pos="4950"/>
                <w:tab w:val="left" w:pos="5760"/>
              </w:tabs>
              <w:ind w:right="-900"/>
              <w:rPr>
                <w:sz w:val="22"/>
              </w:rPr>
            </w:pPr>
          </w:p>
        </w:tc>
      </w:tr>
    </w:tbl>
    <w:p w:rsidR="00A95C81" w:rsidRDefault="00A6514D">
      <w:pPr>
        <w:tabs>
          <w:tab w:val="left" w:pos="-720"/>
          <w:tab w:val="left" w:pos="1080"/>
        </w:tabs>
        <w:suppressAutoHyphens/>
        <w:spacing w:after="200"/>
        <w:ind w:firstLine="630"/>
        <w:jc w:val="both"/>
        <w:rPr>
          <w:sz w:val="22"/>
        </w:rPr>
      </w:pPr>
      <w:r>
        <w:rPr>
          <w:bCs/>
          <w:sz w:val="22"/>
        </w:rPr>
        <w:lastRenderedPageBreak/>
        <w:t>25</w:t>
      </w:r>
      <w:r w:rsidR="00A95C81">
        <w:rPr>
          <w:bCs/>
          <w:sz w:val="22"/>
        </w:rPr>
        <w:t xml:space="preserve">.  </w:t>
      </w:r>
      <w:r w:rsidR="00A95C81">
        <w:rPr>
          <w:b/>
          <w:sz w:val="22"/>
          <w:u w:val="single"/>
        </w:rPr>
        <w:t>Assignment</w:t>
      </w:r>
      <w:r w:rsidR="00A95C81">
        <w:rPr>
          <w:sz w:val="22"/>
        </w:rPr>
        <w:t xml:space="preserve">:  This Agreement is binding upon and inures to the benefit of the Parties and their respective successors and permitted assigns.  Either Party may assign this Agreement to any direct or indirect subsidiary or affiliate of the Party, upon delivery of written notice to the other Party.  </w:t>
      </w:r>
      <w:bookmarkStart w:id="7" w:name="_Ref102443434"/>
    </w:p>
    <w:p w:rsidR="00A95C81" w:rsidRDefault="00A6514D">
      <w:pPr>
        <w:tabs>
          <w:tab w:val="left" w:pos="-720"/>
          <w:tab w:val="left" w:pos="1080"/>
        </w:tabs>
        <w:suppressAutoHyphens/>
        <w:spacing w:after="200"/>
        <w:ind w:firstLine="630"/>
        <w:jc w:val="both"/>
        <w:rPr>
          <w:sz w:val="22"/>
        </w:rPr>
      </w:pPr>
      <w:r>
        <w:rPr>
          <w:sz w:val="22"/>
        </w:rPr>
        <w:t>26</w:t>
      </w:r>
      <w:r w:rsidR="00A95C81">
        <w:rPr>
          <w:sz w:val="22"/>
        </w:rPr>
        <w:t xml:space="preserve">.  </w:t>
      </w:r>
      <w:r w:rsidR="00A95C81">
        <w:rPr>
          <w:b/>
          <w:sz w:val="22"/>
          <w:u w:val="single"/>
        </w:rPr>
        <w:t>Amendments</w:t>
      </w:r>
      <w:r w:rsidR="00A95C81">
        <w:rPr>
          <w:b/>
          <w:sz w:val="22"/>
        </w:rPr>
        <w:t>:</w:t>
      </w:r>
      <w:r w:rsidR="00A95C81">
        <w:rPr>
          <w:sz w:val="22"/>
        </w:rPr>
        <w:t xml:space="preserve">  This Agreement, including without limitation the scope of work contemplated hereby and the Cost </w:t>
      </w:r>
      <w:r w:rsidR="007C5972">
        <w:rPr>
          <w:sz w:val="22"/>
        </w:rPr>
        <w:t xml:space="preserve">Estimate </w:t>
      </w:r>
      <w:r w:rsidR="00A95C81">
        <w:rPr>
          <w:sz w:val="22"/>
        </w:rPr>
        <w:t xml:space="preserve">thereof to be paid by </w:t>
      </w:r>
      <w:r w:rsidR="00D57687">
        <w:rPr>
          <w:sz w:val="22"/>
        </w:rPr>
        <w:t>Sprint</w:t>
      </w:r>
      <w:r w:rsidR="00A95C81">
        <w:rPr>
          <w:sz w:val="22"/>
        </w:rPr>
        <w:t xml:space="preserve">, may be amended or modified only by a written instrument signed by authorized representatives of both Parties, </w:t>
      </w:r>
      <w:r w:rsidR="00A95C81">
        <w:rPr>
          <w:sz w:val="22"/>
          <w:u w:val="single"/>
        </w:rPr>
        <w:t>provided, however</w:t>
      </w:r>
      <w:r w:rsidR="00A95C81">
        <w:rPr>
          <w:sz w:val="22"/>
        </w:rPr>
        <w:t>, no amendment or modification to this Agreement shall become effective until approved by the Transition Administrator.</w:t>
      </w:r>
      <w:bookmarkEnd w:id="7"/>
      <w:r w:rsidR="00A95C81">
        <w:rPr>
          <w:sz w:val="22"/>
        </w:rPr>
        <w:t xml:space="preserve"> </w:t>
      </w:r>
    </w:p>
    <w:p w:rsidR="00A95C81" w:rsidRDefault="00A6514D">
      <w:pPr>
        <w:tabs>
          <w:tab w:val="left" w:pos="-720"/>
          <w:tab w:val="left" w:pos="1080"/>
        </w:tabs>
        <w:suppressAutoHyphens/>
        <w:spacing w:after="200"/>
        <w:ind w:firstLine="630"/>
        <w:jc w:val="both"/>
        <w:rPr>
          <w:sz w:val="22"/>
        </w:rPr>
      </w:pPr>
      <w:r>
        <w:rPr>
          <w:sz w:val="22"/>
        </w:rPr>
        <w:t>27</w:t>
      </w:r>
      <w:r w:rsidR="00A95C81">
        <w:rPr>
          <w:sz w:val="22"/>
        </w:rPr>
        <w:t xml:space="preserve">.  </w:t>
      </w:r>
      <w:r w:rsidR="00A95C81">
        <w:rPr>
          <w:b/>
          <w:sz w:val="22"/>
          <w:u w:val="single"/>
        </w:rPr>
        <w:t>Benefits</w:t>
      </w:r>
      <w:r w:rsidR="00A95C81">
        <w:rPr>
          <w:b/>
          <w:sz w:val="22"/>
        </w:rPr>
        <w:t>:</w:t>
      </w:r>
      <w:r w:rsidR="00A95C81">
        <w:rPr>
          <w:sz w:val="22"/>
        </w:rPr>
        <w:t>  </w:t>
      </w:r>
      <w:r w:rsidR="00A95C81">
        <w:rPr>
          <w:color w:val="000000"/>
          <w:sz w:val="22"/>
          <w:szCs w:val="22"/>
        </w:rPr>
        <w:t xml:space="preserve">This Agreement is for the benefit of the Parties and their successors and permitted assigns, and nothing in this Agreement gives or should be construed to give any legal or equitable rights under this Agreement to any person or entity, other than (i) the successors and assigns of the Parties, and (ii) the Transition Administrator as specifically provided for in </w:t>
      </w:r>
      <w:r w:rsidR="0039438B">
        <w:rPr>
          <w:color w:val="000000"/>
          <w:sz w:val="22"/>
          <w:szCs w:val="22"/>
        </w:rPr>
        <w:t>this Agreement</w:t>
      </w:r>
      <w:r w:rsidR="00A95C81">
        <w:rPr>
          <w:color w:val="000000"/>
          <w:sz w:val="22"/>
          <w:szCs w:val="22"/>
        </w:rPr>
        <w:t>.</w:t>
      </w:r>
    </w:p>
    <w:p w:rsidR="00A95C81" w:rsidRDefault="00A6514D">
      <w:pPr>
        <w:tabs>
          <w:tab w:val="left" w:pos="-720"/>
          <w:tab w:val="left" w:pos="1080"/>
        </w:tabs>
        <w:suppressAutoHyphens/>
        <w:spacing w:after="200"/>
        <w:ind w:firstLine="630"/>
        <w:jc w:val="both"/>
        <w:rPr>
          <w:sz w:val="22"/>
        </w:rPr>
      </w:pPr>
      <w:r w:rsidRPr="0042254D">
        <w:rPr>
          <w:bCs/>
          <w:sz w:val="22"/>
        </w:rPr>
        <w:t>28</w:t>
      </w:r>
      <w:r w:rsidR="00A95C81" w:rsidRPr="0042254D">
        <w:rPr>
          <w:bCs/>
          <w:sz w:val="22"/>
        </w:rPr>
        <w:t xml:space="preserve">.  </w:t>
      </w:r>
      <w:r w:rsidR="00A95C81" w:rsidRPr="0042254D">
        <w:rPr>
          <w:b/>
          <w:sz w:val="22"/>
          <w:u w:val="single"/>
        </w:rPr>
        <w:t>Miscellaneous</w:t>
      </w:r>
      <w:r w:rsidR="00A95C81" w:rsidRPr="0042254D">
        <w:rPr>
          <w:sz w:val="22"/>
        </w:rPr>
        <w:t xml:space="preserve">:  If any provision(s) of this Agreement is held in whole or part, to be invalid, void or unlawful by any administrative agency or court of competent jurisdiction, then such provision(s) will be deemed severable from the remainder of this Agreement, will in no way affect, impair or invalidate any other provision contained in the Agreement and the Parties will use their commercially reasonable efforts to amend this Agreement to make the unlawful provision compliant with applicable law so as to preserve the rights and obligations of the Parties.  </w:t>
      </w:r>
      <w:r w:rsidR="00A95C81" w:rsidRPr="0042254D">
        <w:rPr>
          <w:spacing w:val="-3"/>
          <w:sz w:val="22"/>
        </w:rPr>
        <w:t xml:space="preserve">No action taken pursuant to this Agreement should be deemed to constitute a waiver of compliance with any representation, warranty, covenant or agreement contained in this Agreement and will not operate or be construed as a waiver of any subsequent breach, whether of a similar or dissimilar nature.  </w:t>
      </w:r>
      <w:r w:rsidR="00A95C81" w:rsidRPr="0042254D">
        <w:rPr>
          <w:sz w:val="22"/>
        </w:rPr>
        <w:t xml:space="preserve">This Agreement, together with the Schedules, constitutes the entire understanding and agreement between the Parties concerning the subject matter of this Agreement, and supersedes all prior oral or written agreements or understandings.  This Agreement is governed by the laws of the </w:t>
      </w:r>
      <w:r w:rsidR="00E00D86" w:rsidRPr="0042254D">
        <w:rPr>
          <w:sz w:val="22"/>
        </w:rPr>
        <w:t>State of Texas</w:t>
      </w:r>
      <w:r w:rsidR="00A95C81" w:rsidRPr="0042254D">
        <w:rPr>
          <w:sz w:val="22"/>
        </w:rPr>
        <w:t xml:space="preserve"> </w:t>
      </w:r>
      <w:r w:rsidR="00A95C81" w:rsidRPr="0042254D">
        <w:rPr>
          <w:spacing w:val="-2"/>
          <w:sz w:val="22"/>
        </w:rPr>
        <w:t>without regard to conflicts of law principles thereof</w:t>
      </w:r>
      <w:r w:rsidR="00A95C81" w:rsidRPr="0042254D">
        <w:rPr>
          <w:sz w:val="22"/>
        </w:rPr>
        <w:t>.  This Agreement may be executed in one or more counterparts, including by facsimile, which will be effective as original agreements of the Parties executing the counterpart.</w:t>
      </w:r>
      <w:r w:rsidR="00A95C81">
        <w:rPr>
          <w:sz w:val="22"/>
        </w:rPr>
        <w:t xml:space="preserve"> </w:t>
      </w:r>
    </w:p>
    <w:p w:rsidR="00A95C81" w:rsidRDefault="00A95C81">
      <w:pPr>
        <w:keepNext/>
        <w:ind w:firstLine="630"/>
        <w:jc w:val="both"/>
        <w:rPr>
          <w:sz w:val="22"/>
        </w:rPr>
      </w:pPr>
      <w:r>
        <w:rPr>
          <w:sz w:val="22"/>
        </w:rPr>
        <w:t>In consideration of the mutual consideration set forth herein, this Agreement is effective as a legally binding agreement between the Parties upon execution by the Parties.</w:t>
      </w:r>
    </w:p>
    <w:p w:rsidR="00A95C81" w:rsidRDefault="00A95C81">
      <w:pPr>
        <w:keepNext/>
        <w:rPr>
          <w:sz w:val="22"/>
        </w:rPr>
      </w:pPr>
    </w:p>
    <w:tbl>
      <w:tblPr>
        <w:tblW w:w="0" w:type="auto"/>
        <w:tblLayout w:type="fixed"/>
        <w:tblLook w:val="0000"/>
      </w:tblPr>
      <w:tblGrid>
        <w:gridCol w:w="4428"/>
        <w:gridCol w:w="4428"/>
      </w:tblGrid>
      <w:tr w:rsidR="00A95C81">
        <w:tc>
          <w:tcPr>
            <w:tcW w:w="4428" w:type="dxa"/>
          </w:tcPr>
          <w:p w:rsidR="00A95C81" w:rsidRPr="000A07A1" w:rsidRDefault="00A95C81">
            <w:pPr>
              <w:keepNext/>
              <w:tabs>
                <w:tab w:val="left" w:pos="-720"/>
                <w:tab w:val="left" w:pos="5040"/>
              </w:tabs>
              <w:suppressAutoHyphens/>
              <w:rPr>
                <w:sz w:val="22"/>
              </w:rPr>
            </w:pPr>
            <w:r w:rsidRPr="000A07A1">
              <w:rPr>
                <w:sz w:val="22"/>
              </w:rPr>
              <w:t>INCUMBENT:</w:t>
            </w:r>
          </w:p>
          <w:p w:rsidR="00A95C81" w:rsidRPr="000A07A1" w:rsidRDefault="000A07A1">
            <w:pPr>
              <w:pStyle w:val="Heading4"/>
              <w:tabs>
                <w:tab w:val="left" w:pos="-720"/>
                <w:tab w:val="left" w:pos="5040"/>
              </w:tabs>
              <w:suppressAutoHyphens/>
              <w:rPr>
                <w:bCs/>
              </w:rPr>
            </w:pPr>
            <w:r w:rsidRPr="000A07A1">
              <w:rPr>
                <w:bCs/>
              </w:rPr>
              <w:t>The County of Hidalgo, TX</w:t>
            </w:r>
          </w:p>
          <w:p w:rsidR="00A95C81" w:rsidRPr="000A07A1" w:rsidRDefault="00A95C81">
            <w:pPr>
              <w:keepNext/>
              <w:tabs>
                <w:tab w:val="left" w:pos="-720"/>
                <w:tab w:val="left" w:pos="5040"/>
              </w:tabs>
              <w:suppressAutoHyphens/>
              <w:rPr>
                <w:spacing w:val="-2"/>
                <w:sz w:val="22"/>
              </w:rPr>
            </w:pPr>
          </w:p>
          <w:p w:rsidR="00A95C81" w:rsidRPr="000A07A1" w:rsidRDefault="00A95C81">
            <w:pPr>
              <w:keepNext/>
              <w:tabs>
                <w:tab w:val="left" w:pos="-720"/>
                <w:tab w:val="left" w:pos="5040"/>
              </w:tabs>
              <w:suppressAutoHyphens/>
              <w:rPr>
                <w:spacing w:val="-2"/>
                <w:sz w:val="22"/>
              </w:rPr>
            </w:pPr>
            <w:r w:rsidRPr="000A07A1">
              <w:rPr>
                <w:spacing w:val="-2"/>
                <w:sz w:val="22"/>
              </w:rPr>
              <w:t>By:_______________________</w:t>
            </w:r>
          </w:p>
          <w:p w:rsidR="00A95C81" w:rsidRPr="000A07A1" w:rsidRDefault="00A95C81">
            <w:pPr>
              <w:tabs>
                <w:tab w:val="left" w:pos="4950"/>
                <w:tab w:val="left" w:pos="5760"/>
              </w:tabs>
              <w:ind w:right="-900"/>
              <w:rPr>
                <w:sz w:val="22"/>
              </w:rPr>
            </w:pPr>
            <w:r w:rsidRPr="000A07A1">
              <w:rPr>
                <w:spacing w:val="-2"/>
                <w:sz w:val="22"/>
              </w:rPr>
              <w:t xml:space="preserve">Name: </w:t>
            </w:r>
          </w:p>
          <w:p w:rsidR="00A95C81" w:rsidRPr="000A07A1" w:rsidRDefault="00A95C81">
            <w:pPr>
              <w:keepNext/>
              <w:tabs>
                <w:tab w:val="left" w:pos="-720"/>
                <w:tab w:val="left" w:pos="5040"/>
              </w:tabs>
              <w:suppressAutoHyphens/>
              <w:rPr>
                <w:spacing w:val="-2"/>
                <w:sz w:val="22"/>
              </w:rPr>
            </w:pPr>
            <w:r w:rsidRPr="000A07A1">
              <w:rPr>
                <w:spacing w:val="-2"/>
                <w:sz w:val="22"/>
              </w:rPr>
              <w:t xml:space="preserve">Title:  </w:t>
            </w:r>
          </w:p>
          <w:p w:rsidR="00A95C81" w:rsidRPr="000A07A1" w:rsidRDefault="00A95C81">
            <w:pPr>
              <w:keepNext/>
              <w:tabs>
                <w:tab w:val="left" w:pos="-720"/>
                <w:tab w:val="left" w:pos="5040"/>
              </w:tabs>
              <w:suppressAutoHyphens/>
              <w:rPr>
                <w:sz w:val="22"/>
              </w:rPr>
            </w:pPr>
          </w:p>
        </w:tc>
        <w:tc>
          <w:tcPr>
            <w:tcW w:w="4428" w:type="dxa"/>
          </w:tcPr>
          <w:p w:rsidR="00A95C81" w:rsidRPr="000A07A1" w:rsidRDefault="00D57687">
            <w:pPr>
              <w:keepNext/>
              <w:tabs>
                <w:tab w:val="left" w:pos="-720"/>
                <w:tab w:val="left" w:pos="5040"/>
              </w:tabs>
              <w:suppressAutoHyphens/>
              <w:rPr>
                <w:sz w:val="22"/>
              </w:rPr>
            </w:pPr>
            <w:r w:rsidRPr="000A07A1">
              <w:rPr>
                <w:sz w:val="22"/>
              </w:rPr>
              <w:t>SPRINT</w:t>
            </w:r>
            <w:r w:rsidR="00A95C81" w:rsidRPr="000A07A1">
              <w:rPr>
                <w:sz w:val="22"/>
              </w:rPr>
              <w:t>:</w:t>
            </w:r>
          </w:p>
          <w:p w:rsidR="00A95C81" w:rsidRPr="000A07A1" w:rsidRDefault="00D57687">
            <w:pPr>
              <w:keepNext/>
              <w:tabs>
                <w:tab w:val="left" w:pos="-720"/>
                <w:tab w:val="left" w:pos="5040"/>
              </w:tabs>
              <w:suppressAutoHyphens/>
              <w:rPr>
                <w:b/>
                <w:spacing w:val="-2"/>
                <w:sz w:val="22"/>
              </w:rPr>
            </w:pPr>
            <w:r w:rsidRPr="000A07A1">
              <w:rPr>
                <w:b/>
                <w:spacing w:val="-2"/>
                <w:sz w:val="22"/>
              </w:rPr>
              <w:t>Nextel</w:t>
            </w:r>
            <w:r w:rsidR="00A95C81" w:rsidRPr="000A07A1">
              <w:rPr>
                <w:b/>
                <w:spacing w:val="-2"/>
                <w:sz w:val="22"/>
              </w:rPr>
              <w:t xml:space="preserve"> </w:t>
            </w:r>
            <w:r w:rsidR="000A07A1" w:rsidRPr="000A07A1">
              <w:rPr>
                <w:b/>
                <w:spacing w:val="-2"/>
                <w:sz w:val="22"/>
              </w:rPr>
              <w:t>of Texas, Inc.</w:t>
            </w:r>
          </w:p>
          <w:p w:rsidR="00A95C81" w:rsidRPr="000A07A1" w:rsidRDefault="00A95C81">
            <w:pPr>
              <w:keepNext/>
              <w:tabs>
                <w:tab w:val="left" w:pos="-720"/>
                <w:tab w:val="left" w:pos="5040"/>
              </w:tabs>
              <w:suppressAutoHyphens/>
              <w:rPr>
                <w:spacing w:val="-2"/>
                <w:sz w:val="22"/>
              </w:rPr>
            </w:pPr>
          </w:p>
          <w:p w:rsidR="00A95C81" w:rsidRPr="000A07A1" w:rsidRDefault="00A95C81">
            <w:pPr>
              <w:keepNext/>
              <w:tabs>
                <w:tab w:val="left" w:pos="-720"/>
                <w:tab w:val="left" w:pos="5040"/>
              </w:tabs>
              <w:suppressAutoHyphens/>
              <w:rPr>
                <w:b/>
                <w:spacing w:val="-2"/>
                <w:sz w:val="22"/>
              </w:rPr>
            </w:pPr>
            <w:r w:rsidRPr="000A07A1">
              <w:rPr>
                <w:spacing w:val="-2"/>
                <w:sz w:val="22"/>
              </w:rPr>
              <w:t>By:_______________________</w:t>
            </w:r>
          </w:p>
          <w:p w:rsidR="00A95C81" w:rsidRPr="000A07A1" w:rsidRDefault="00A95C81">
            <w:pPr>
              <w:tabs>
                <w:tab w:val="left" w:pos="4950"/>
                <w:tab w:val="left" w:pos="5760"/>
              </w:tabs>
              <w:ind w:right="-900"/>
              <w:rPr>
                <w:sz w:val="22"/>
              </w:rPr>
            </w:pPr>
            <w:r w:rsidRPr="000A07A1">
              <w:rPr>
                <w:sz w:val="22"/>
              </w:rPr>
              <w:t xml:space="preserve">Name:  </w:t>
            </w:r>
          </w:p>
          <w:p w:rsidR="00A95C81" w:rsidRPr="000A07A1" w:rsidRDefault="00A95C81">
            <w:pPr>
              <w:keepNext/>
              <w:tabs>
                <w:tab w:val="left" w:pos="-720"/>
                <w:tab w:val="left" w:pos="5040"/>
              </w:tabs>
              <w:suppressAutoHyphens/>
              <w:rPr>
                <w:sz w:val="22"/>
              </w:rPr>
            </w:pPr>
            <w:r w:rsidRPr="000A07A1">
              <w:rPr>
                <w:sz w:val="22"/>
              </w:rPr>
              <w:t xml:space="preserve">Title:   </w:t>
            </w:r>
          </w:p>
        </w:tc>
      </w:tr>
    </w:tbl>
    <w:p w:rsidR="00A95C81" w:rsidRDefault="00A95C81">
      <w:pPr>
        <w:keepNext/>
        <w:tabs>
          <w:tab w:val="left" w:pos="-720"/>
          <w:tab w:val="left" w:pos="5040"/>
        </w:tabs>
        <w:suppressAutoHyphens/>
        <w:rPr>
          <w:sz w:val="22"/>
        </w:rPr>
      </w:pPr>
    </w:p>
    <w:p w:rsidR="00A95C81" w:rsidRDefault="00A95C81">
      <w:pPr>
        <w:tabs>
          <w:tab w:val="left" w:pos="-720"/>
        </w:tabs>
        <w:suppressAutoHyphens/>
        <w:jc w:val="center"/>
        <w:rPr>
          <w:b/>
          <w:sz w:val="22"/>
        </w:rPr>
      </w:pPr>
    </w:p>
    <w:p w:rsidR="00A95C81" w:rsidRDefault="00A95C81">
      <w:pPr>
        <w:tabs>
          <w:tab w:val="left" w:pos="-720"/>
        </w:tabs>
        <w:suppressAutoHyphens/>
        <w:rPr>
          <w:b/>
          <w:sz w:val="22"/>
        </w:rPr>
      </w:pPr>
      <w:r>
        <w:rPr>
          <w:b/>
          <w:sz w:val="22"/>
        </w:rPr>
        <w:br w:type="page"/>
      </w:r>
    </w:p>
    <w:p w:rsidR="00A95C81" w:rsidRDefault="00A95C81">
      <w:pPr>
        <w:pStyle w:val="Heading6"/>
        <w:rPr>
          <w:sz w:val="22"/>
        </w:rPr>
      </w:pPr>
      <w:r>
        <w:rPr>
          <w:sz w:val="22"/>
        </w:rPr>
        <w:lastRenderedPageBreak/>
        <w:t>SCHEDULE A</w:t>
      </w:r>
    </w:p>
    <w:p w:rsidR="00A95C81" w:rsidRDefault="00A95C81">
      <w:pPr>
        <w:tabs>
          <w:tab w:val="left" w:pos="-720"/>
        </w:tabs>
        <w:suppressAutoHyphens/>
        <w:jc w:val="center"/>
        <w:rPr>
          <w:b/>
          <w:spacing w:val="-2"/>
          <w:sz w:val="22"/>
        </w:rPr>
      </w:pPr>
    </w:p>
    <w:p w:rsidR="00A95C81" w:rsidRDefault="00A95C81">
      <w:pPr>
        <w:tabs>
          <w:tab w:val="left" w:pos="-720"/>
        </w:tabs>
        <w:suppressAutoHyphens/>
        <w:jc w:val="center"/>
        <w:rPr>
          <w:b/>
          <w:spacing w:val="-2"/>
          <w:sz w:val="22"/>
        </w:rPr>
      </w:pPr>
      <w:r>
        <w:rPr>
          <w:b/>
          <w:spacing w:val="-2"/>
          <w:sz w:val="22"/>
        </w:rPr>
        <w:t>Incumbent Frequencies</w:t>
      </w:r>
    </w:p>
    <w:p w:rsidR="00A95C81" w:rsidRDefault="00A95C81">
      <w:pPr>
        <w:rPr>
          <w:b/>
          <w:sz w:val="22"/>
        </w:rPr>
      </w:pPr>
    </w:p>
    <w:p w:rsidR="00A95C81" w:rsidRDefault="00A95C81">
      <w:pPr>
        <w:spacing w:after="200"/>
        <w:rPr>
          <w:rFonts w:cs="Arial"/>
          <w:sz w:val="24"/>
          <w:szCs w:val="24"/>
          <w:u w:val="single"/>
        </w:rPr>
      </w:pPr>
      <w:r w:rsidRPr="005B734A">
        <w:rPr>
          <w:rFonts w:cs="Arial"/>
          <w:b/>
          <w:sz w:val="24"/>
          <w:szCs w:val="24"/>
        </w:rPr>
        <w:t>Incumbent’s Name:</w:t>
      </w:r>
      <w:r>
        <w:rPr>
          <w:rFonts w:cs="Arial"/>
          <w:sz w:val="24"/>
          <w:szCs w:val="24"/>
        </w:rPr>
        <w:t xml:space="preserve"> </w:t>
      </w:r>
      <w:r w:rsidR="005B734A">
        <w:rPr>
          <w:rFonts w:cs="Arial"/>
          <w:sz w:val="24"/>
          <w:szCs w:val="24"/>
          <w:u w:val="single"/>
        </w:rPr>
        <w:t>Hidalgo County, TX</w:t>
      </w:r>
    </w:p>
    <w:p w:rsidR="00A95C81" w:rsidRDefault="00A95C81">
      <w:pPr>
        <w:rPr>
          <w:b/>
          <w:sz w:val="22"/>
        </w:rPr>
      </w:pPr>
      <w:r>
        <w:rPr>
          <w:b/>
          <w:sz w:val="22"/>
        </w:rPr>
        <w:t xml:space="preserve">Incumbent Assigns to </w:t>
      </w:r>
      <w:r w:rsidR="00D57687">
        <w:rPr>
          <w:b/>
          <w:sz w:val="22"/>
        </w:rPr>
        <w:t>Sprint</w:t>
      </w:r>
      <w:r>
        <w:rPr>
          <w:b/>
          <w:sz w:val="22"/>
        </w:rPr>
        <w:t>:</w:t>
      </w:r>
    </w:p>
    <w:p w:rsidR="00A95C81" w:rsidRDefault="00A95C81">
      <w:pPr>
        <w:tabs>
          <w:tab w:val="center" w:pos="4680"/>
        </w:tabs>
        <w:suppressAutoHyphens/>
        <w:rPr>
          <w:bCs/>
          <w:sz w:val="22"/>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1310"/>
        <w:gridCol w:w="2140"/>
        <w:gridCol w:w="2055"/>
        <w:gridCol w:w="1433"/>
        <w:gridCol w:w="1437"/>
        <w:gridCol w:w="1349"/>
      </w:tblGrid>
      <w:tr w:rsidR="00871C23" w:rsidRPr="00850C92" w:rsidTr="00850C92">
        <w:tc>
          <w:tcPr>
            <w:tcW w:w="1436"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CallSign</w:t>
            </w:r>
          </w:p>
        </w:tc>
        <w:tc>
          <w:tcPr>
            <w:tcW w:w="1310"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Frequency</w:t>
            </w:r>
          </w:p>
        </w:tc>
        <w:tc>
          <w:tcPr>
            <w:tcW w:w="2140"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Licensee</w:t>
            </w:r>
          </w:p>
        </w:tc>
        <w:tc>
          <w:tcPr>
            <w:tcW w:w="2055"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Location</w:t>
            </w:r>
          </w:p>
        </w:tc>
        <w:tc>
          <w:tcPr>
            <w:tcW w:w="1433"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Latitude (N)</w:t>
            </w:r>
          </w:p>
        </w:tc>
        <w:tc>
          <w:tcPr>
            <w:tcW w:w="1437"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Longitude (W)</w:t>
            </w:r>
          </w:p>
        </w:tc>
        <w:tc>
          <w:tcPr>
            <w:tcW w:w="1349"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Expire Date</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866.475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867.475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867.6875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868.1125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868.475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868.95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866.075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866.9625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867.5625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867.9625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868.0625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868.575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866.425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866.6375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867.125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867.9875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868.4625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868.9875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866.5375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866.9875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867.4125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867.5875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867.95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r w:rsidR="00871C23" w:rsidRPr="00850C92" w:rsidTr="00850C92">
        <w:tc>
          <w:tcPr>
            <w:tcW w:w="1436"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310"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868.3875</w:t>
            </w:r>
          </w:p>
        </w:tc>
        <w:tc>
          <w:tcPr>
            <w:tcW w:w="214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2055"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433"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37"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1349"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12/07/2014</w:t>
            </w:r>
          </w:p>
        </w:tc>
      </w:tr>
    </w:tbl>
    <w:p w:rsidR="00871C23" w:rsidRPr="00871C23" w:rsidRDefault="00871C23" w:rsidP="00871C23">
      <w:pPr>
        <w:rPr>
          <w:rFonts w:eastAsia="Calibri"/>
          <w:sz w:val="24"/>
          <w:szCs w:val="24"/>
        </w:rPr>
      </w:pPr>
    </w:p>
    <w:p w:rsidR="00871C23" w:rsidRDefault="00871C23">
      <w:pPr>
        <w:tabs>
          <w:tab w:val="center" w:pos="4680"/>
        </w:tabs>
        <w:suppressAutoHyphens/>
        <w:rPr>
          <w:b/>
          <w:spacing w:val="-2"/>
          <w:sz w:val="22"/>
        </w:rPr>
        <w:sectPr w:rsidR="00871C23">
          <w:headerReference w:type="default" r:id="rId7"/>
          <w:footerReference w:type="default" r:id="rId8"/>
          <w:headerReference w:type="first" r:id="rId9"/>
          <w:footerReference w:type="first" r:id="rId10"/>
          <w:type w:val="continuous"/>
          <w:pgSz w:w="12240" w:h="15840" w:code="1"/>
          <w:pgMar w:top="1440" w:right="1440" w:bottom="1440" w:left="1440" w:header="720" w:footer="720" w:gutter="0"/>
          <w:cols w:space="720"/>
          <w:noEndnote/>
          <w:titlePg/>
        </w:sectPr>
      </w:pPr>
    </w:p>
    <w:p w:rsidR="00A95C81" w:rsidRDefault="00A95C81">
      <w:pPr>
        <w:tabs>
          <w:tab w:val="center" w:pos="4680"/>
        </w:tabs>
        <w:suppressAutoHyphens/>
        <w:rPr>
          <w:b/>
          <w:spacing w:val="-2"/>
          <w:sz w:val="22"/>
        </w:rPr>
      </w:pPr>
    </w:p>
    <w:p w:rsidR="00A95C81" w:rsidRDefault="00A95C81">
      <w:pPr>
        <w:pStyle w:val="Heading6"/>
        <w:tabs>
          <w:tab w:val="clear" w:pos="-720"/>
          <w:tab w:val="center" w:pos="4680"/>
        </w:tabs>
        <w:rPr>
          <w:bCs/>
          <w:spacing w:val="0"/>
          <w:sz w:val="22"/>
        </w:rPr>
      </w:pPr>
      <w:r>
        <w:rPr>
          <w:bCs/>
          <w:spacing w:val="0"/>
          <w:sz w:val="22"/>
        </w:rPr>
        <w:t>SCHEDULE B</w:t>
      </w:r>
    </w:p>
    <w:p w:rsidR="00A95C81" w:rsidRDefault="00A95C81">
      <w:pPr>
        <w:tabs>
          <w:tab w:val="center" w:pos="4680"/>
        </w:tabs>
        <w:suppressAutoHyphens/>
        <w:jc w:val="center"/>
        <w:rPr>
          <w:b/>
          <w:bCs/>
          <w:sz w:val="22"/>
        </w:rPr>
      </w:pPr>
    </w:p>
    <w:p w:rsidR="00A95C81" w:rsidRDefault="00A95C81">
      <w:pPr>
        <w:tabs>
          <w:tab w:val="center" w:pos="4680"/>
        </w:tabs>
        <w:suppressAutoHyphens/>
        <w:jc w:val="center"/>
        <w:rPr>
          <w:b/>
          <w:spacing w:val="-2"/>
          <w:sz w:val="22"/>
        </w:rPr>
      </w:pPr>
      <w:r>
        <w:rPr>
          <w:b/>
          <w:spacing w:val="-2"/>
          <w:sz w:val="22"/>
        </w:rPr>
        <w:t>Replacement Frequencies</w:t>
      </w:r>
    </w:p>
    <w:p w:rsidR="00A95C81" w:rsidRDefault="00A95C81">
      <w:pPr>
        <w:rPr>
          <w:b/>
          <w:sz w:val="22"/>
        </w:rPr>
      </w:pPr>
    </w:p>
    <w:p w:rsidR="00A95C81" w:rsidRDefault="00A95C81">
      <w:pPr>
        <w:spacing w:after="200"/>
        <w:rPr>
          <w:rFonts w:cs="Arial"/>
          <w:sz w:val="24"/>
          <w:szCs w:val="24"/>
          <w:u w:val="single"/>
        </w:rPr>
      </w:pPr>
      <w:r w:rsidRPr="005B734A">
        <w:rPr>
          <w:rFonts w:cs="Arial"/>
          <w:b/>
          <w:sz w:val="24"/>
          <w:szCs w:val="24"/>
        </w:rPr>
        <w:t>Incumbent’s Name:</w:t>
      </w:r>
      <w:r w:rsidRPr="005B734A">
        <w:rPr>
          <w:rFonts w:cs="Arial"/>
          <w:sz w:val="24"/>
          <w:szCs w:val="24"/>
        </w:rPr>
        <w:t xml:space="preserve"> </w:t>
      </w:r>
      <w:r w:rsidR="005B734A" w:rsidRPr="005B734A">
        <w:rPr>
          <w:rFonts w:cs="Arial"/>
          <w:sz w:val="24"/>
          <w:szCs w:val="24"/>
          <w:u w:val="single"/>
        </w:rPr>
        <w:t>Hidalgo County, TX</w:t>
      </w:r>
    </w:p>
    <w:p w:rsidR="00A95C81" w:rsidRDefault="00D57687">
      <w:pPr>
        <w:rPr>
          <w:b/>
          <w:sz w:val="22"/>
        </w:rPr>
      </w:pPr>
      <w:r>
        <w:rPr>
          <w:b/>
          <w:sz w:val="22"/>
        </w:rPr>
        <w:t>Sprint</w:t>
      </w:r>
      <w:r w:rsidR="00A95C81">
        <w:rPr>
          <w:b/>
          <w:sz w:val="22"/>
        </w:rPr>
        <w:t xml:space="preserve"> Assigns to Incumbent:  </w:t>
      </w:r>
    </w:p>
    <w:p w:rsidR="00871C23" w:rsidRDefault="00871C23" w:rsidP="00871C23">
      <w:pPr>
        <w:rPr>
          <w:rFonts w:eastAsia="Calibri"/>
          <w:sz w:val="24"/>
          <w:szCs w:val="24"/>
        </w:rPr>
      </w:pPr>
    </w:p>
    <w:p w:rsidR="00871C23" w:rsidRPr="00871C23" w:rsidRDefault="00871C23" w:rsidP="00871C23">
      <w:pPr>
        <w:rPr>
          <w:rFonts w:eastAsia="Calibri"/>
          <w:sz w:val="24"/>
          <w:szCs w:val="24"/>
        </w:rPr>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116"/>
        <w:gridCol w:w="1921"/>
        <w:gridCol w:w="1877"/>
        <w:gridCol w:w="1343"/>
        <w:gridCol w:w="1410"/>
        <w:gridCol w:w="670"/>
        <w:gridCol w:w="691"/>
        <w:gridCol w:w="696"/>
      </w:tblGrid>
      <w:tr w:rsidR="00871C23" w:rsidRPr="00850C92" w:rsidTr="00850C92">
        <w:tc>
          <w:tcPr>
            <w:tcW w:w="1350"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CallSign</w:t>
            </w:r>
          </w:p>
        </w:tc>
        <w:tc>
          <w:tcPr>
            <w:tcW w:w="1116"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Replmnt Freq</w:t>
            </w:r>
          </w:p>
        </w:tc>
        <w:tc>
          <w:tcPr>
            <w:tcW w:w="1944"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Licensee</w:t>
            </w:r>
          </w:p>
        </w:tc>
        <w:tc>
          <w:tcPr>
            <w:tcW w:w="1890"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Location</w:t>
            </w:r>
          </w:p>
        </w:tc>
        <w:tc>
          <w:tcPr>
            <w:tcW w:w="1350"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Latitude (N)</w:t>
            </w:r>
          </w:p>
        </w:tc>
        <w:tc>
          <w:tcPr>
            <w:tcW w:w="1414"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Longitude (W)</w:t>
            </w:r>
          </w:p>
        </w:tc>
        <w:tc>
          <w:tcPr>
            <w:tcW w:w="656"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Gnd Elev (ft)</w:t>
            </w:r>
          </w:p>
        </w:tc>
        <w:tc>
          <w:tcPr>
            <w:tcW w:w="693"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Ant Hgt (ft)</w:t>
            </w:r>
          </w:p>
        </w:tc>
        <w:tc>
          <w:tcPr>
            <w:tcW w:w="657" w:type="dxa"/>
            <w:shd w:val="clear" w:color="auto" w:fill="auto"/>
            <w:vAlign w:val="bottom"/>
          </w:tcPr>
          <w:p w:rsidR="00871C23" w:rsidRPr="00850C92" w:rsidRDefault="00871C23" w:rsidP="00871C23">
            <w:pPr>
              <w:rPr>
                <w:rFonts w:eastAsia="Calibri"/>
                <w:b/>
                <w:color w:val="000000"/>
                <w:sz w:val="24"/>
                <w:szCs w:val="24"/>
              </w:rPr>
            </w:pPr>
            <w:r w:rsidRPr="00850C92">
              <w:rPr>
                <w:rFonts w:eastAsia="Calibri"/>
                <w:b/>
                <w:color w:val="000000"/>
                <w:sz w:val="24"/>
                <w:szCs w:val="24"/>
              </w:rPr>
              <w:t>ERP (w)</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851.475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140</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852.475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140</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852.6875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140</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853.1125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140</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853.475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140</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853.95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LA JOYA,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26-14-57</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98-30-12.6</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140</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851.075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114</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851.9625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114</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852.5625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114</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852.9625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114</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853.0625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114</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853.575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MCALLEN,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26-15-24.3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98-13-52</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114</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851.425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71</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290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851.6375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71</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290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852.125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71</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290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852.9875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71</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290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853.4625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71</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290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lastRenderedPageBreak/>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853.9875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LINN,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26-33-22.3</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98-7-34</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71</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290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851.5375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82</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851.9875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82</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852.4125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82</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852.5875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82</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852.95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82</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r w:rsidR="00871C23" w:rsidRPr="00850C92" w:rsidTr="00850C92">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WQLJ634</w:t>
            </w:r>
          </w:p>
        </w:tc>
        <w:tc>
          <w:tcPr>
            <w:tcW w:w="111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853.3875</w:t>
            </w:r>
          </w:p>
        </w:tc>
        <w:tc>
          <w:tcPr>
            <w:tcW w:w="194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Hidalgo, County of</w:t>
            </w:r>
          </w:p>
        </w:tc>
        <w:tc>
          <w:tcPr>
            <w:tcW w:w="189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Weslaco, TX</w:t>
            </w:r>
          </w:p>
        </w:tc>
        <w:tc>
          <w:tcPr>
            <w:tcW w:w="1350"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26-7-42.2</w:t>
            </w:r>
          </w:p>
        </w:tc>
        <w:tc>
          <w:tcPr>
            <w:tcW w:w="1414" w:type="dxa"/>
            <w:shd w:val="clear" w:color="auto" w:fill="auto"/>
            <w:vAlign w:val="bottom"/>
          </w:tcPr>
          <w:p w:rsidR="00871C23" w:rsidRPr="00850C92" w:rsidRDefault="00871C23" w:rsidP="00871C23">
            <w:pPr>
              <w:rPr>
                <w:rFonts w:eastAsia="Calibri"/>
                <w:color w:val="000000"/>
                <w:sz w:val="24"/>
                <w:szCs w:val="24"/>
              </w:rPr>
            </w:pPr>
            <w:r w:rsidRPr="00850C92">
              <w:rPr>
                <w:rFonts w:eastAsia="Calibri"/>
                <w:color w:val="000000"/>
                <w:sz w:val="24"/>
                <w:szCs w:val="24"/>
              </w:rPr>
              <w:t>98-0-45</w:t>
            </w:r>
          </w:p>
        </w:tc>
        <w:tc>
          <w:tcPr>
            <w:tcW w:w="656"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82</w:t>
            </w:r>
          </w:p>
        </w:tc>
        <w:tc>
          <w:tcPr>
            <w:tcW w:w="693"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480</w:t>
            </w:r>
          </w:p>
        </w:tc>
        <w:tc>
          <w:tcPr>
            <w:tcW w:w="657" w:type="dxa"/>
            <w:shd w:val="clear" w:color="auto" w:fill="auto"/>
            <w:vAlign w:val="bottom"/>
          </w:tcPr>
          <w:p w:rsidR="00871C23" w:rsidRPr="00850C92" w:rsidRDefault="00871C23" w:rsidP="00850C92">
            <w:pPr>
              <w:jc w:val="right"/>
              <w:rPr>
                <w:rFonts w:eastAsia="Calibri"/>
                <w:color w:val="000000"/>
                <w:sz w:val="24"/>
                <w:szCs w:val="24"/>
              </w:rPr>
            </w:pPr>
            <w:r w:rsidRPr="00850C92">
              <w:rPr>
                <w:rFonts w:eastAsia="Calibri"/>
                <w:color w:val="000000"/>
                <w:sz w:val="24"/>
                <w:szCs w:val="24"/>
              </w:rPr>
              <w:t>300</w:t>
            </w:r>
          </w:p>
        </w:tc>
      </w:tr>
    </w:tbl>
    <w:p w:rsidR="00A95C81" w:rsidRDefault="00A95C81">
      <w:pPr>
        <w:tabs>
          <w:tab w:val="left" w:pos="-720"/>
        </w:tabs>
        <w:suppressAutoHyphens/>
        <w:spacing w:after="200"/>
        <w:jc w:val="center"/>
        <w:rPr>
          <w:b/>
          <w:bCs/>
          <w:sz w:val="24"/>
        </w:rPr>
        <w:sectPr w:rsidR="00A95C81">
          <w:pgSz w:w="12240" w:h="15840" w:code="1"/>
          <w:pgMar w:top="1440" w:right="1440" w:bottom="1440" w:left="1440" w:header="720" w:footer="720" w:gutter="0"/>
          <w:cols w:space="720"/>
          <w:noEndnote/>
          <w:titlePg/>
        </w:sectPr>
      </w:pPr>
    </w:p>
    <w:p w:rsidR="00921F7C" w:rsidRPr="00E361B5" w:rsidRDefault="00921F7C" w:rsidP="00921F7C">
      <w:pPr>
        <w:tabs>
          <w:tab w:val="left" w:pos="-720"/>
        </w:tabs>
        <w:suppressAutoHyphens/>
        <w:spacing w:after="200"/>
        <w:jc w:val="center"/>
        <w:rPr>
          <w:rFonts w:cs="Arial"/>
          <w:b/>
          <w:sz w:val="22"/>
        </w:rPr>
      </w:pPr>
      <w:r w:rsidRPr="00E361B5">
        <w:rPr>
          <w:rFonts w:cs="Arial"/>
          <w:b/>
          <w:sz w:val="22"/>
          <w:u w:val="single"/>
        </w:rPr>
        <w:lastRenderedPageBreak/>
        <w:t>SCHEDULE C</w:t>
      </w:r>
      <w:r w:rsidRPr="00E361B5">
        <w:rPr>
          <w:rFonts w:cs="Arial"/>
          <w:b/>
          <w:sz w:val="22"/>
        </w:rPr>
        <w:t xml:space="preserve"> </w:t>
      </w:r>
    </w:p>
    <w:p w:rsidR="00921F7C" w:rsidRPr="00E361B5" w:rsidRDefault="00921F7C" w:rsidP="00921F7C">
      <w:pPr>
        <w:pStyle w:val="Heading1"/>
        <w:spacing w:before="0" w:after="240"/>
        <w:jc w:val="center"/>
        <w:rPr>
          <w:rFonts w:ascii="Times New Roman" w:hAnsi="Times New Roman" w:cs="Arial"/>
          <w:sz w:val="22"/>
        </w:rPr>
      </w:pPr>
      <w:r w:rsidRPr="00E361B5">
        <w:rPr>
          <w:rFonts w:ascii="Times New Roman" w:hAnsi="Times New Roman" w:cs="Arial"/>
          <w:sz w:val="22"/>
        </w:rPr>
        <w:t>800 MHZ RECONFIGURATION</w:t>
      </w:r>
    </w:p>
    <w:p w:rsidR="00921F7C" w:rsidRPr="00E361B5" w:rsidRDefault="00921F7C" w:rsidP="00921F7C">
      <w:pPr>
        <w:pStyle w:val="Heading1"/>
        <w:spacing w:before="0" w:after="240"/>
        <w:jc w:val="center"/>
        <w:rPr>
          <w:rFonts w:ascii="Times New Roman" w:hAnsi="Times New Roman" w:cs="Arial"/>
          <w:sz w:val="22"/>
        </w:rPr>
      </w:pPr>
      <w:r w:rsidRPr="00E361B5">
        <w:rPr>
          <w:rFonts w:ascii="Times New Roman" w:hAnsi="Times New Roman" w:cs="Arial"/>
          <w:sz w:val="22"/>
        </w:rPr>
        <w:t>COST ESTIMATE – CERTIFIED REQUEST</w:t>
      </w:r>
    </w:p>
    <w:p w:rsidR="000A07A1" w:rsidRPr="000A07A1" w:rsidRDefault="000A07A1" w:rsidP="000A07A1">
      <w:pPr>
        <w:spacing w:before="100" w:beforeAutospacing="1"/>
        <w:rPr>
          <w:sz w:val="22"/>
          <w:szCs w:val="22"/>
        </w:rPr>
      </w:pPr>
      <w:r w:rsidRPr="000A07A1">
        <w:rPr>
          <w:b/>
          <w:sz w:val="22"/>
          <w:szCs w:val="22"/>
        </w:rPr>
        <w:t xml:space="preserve">Incumbent's Name: </w:t>
      </w:r>
      <w:r w:rsidRPr="000A07A1">
        <w:rPr>
          <w:b/>
          <w:sz w:val="22"/>
          <w:szCs w:val="22"/>
          <w:u w:val="single"/>
        </w:rPr>
        <w:t>Hidalgo, County of</w:t>
      </w:r>
      <w:r w:rsidRPr="000A07A1">
        <w:rPr>
          <w:sz w:val="22"/>
          <w:szCs w:val="22"/>
        </w:rPr>
        <w:t xml:space="preserve"> </w:t>
      </w:r>
    </w:p>
    <w:p w:rsidR="000A07A1" w:rsidRPr="000A07A1" w:rsidRDefault="000A07A1" w:rsidP="000A07A1">
      <w:pPr>
        <w:spacing w:before="100" w:beforeAutospacing="1"/>
        <w:rPr>
          <w:sz w:val="22"/>
          <w:szCs w:val="22"/>
        </w:rPr>
      </w:pPr>
      <w:r w:rsidRPr="000A07A1">
        <w:rPr>
          <w:sz w:val="22"/>
          <w:szCs w:val="22"/>
        </w:rPr>
        <w:t xml:space="preserve">Pursuant to the Order, Incumbent is required to reconfigure its existing facilities and requests Nextel to fund the estimated reconfiguration costs included below: </w:t>
      </w:r>
    </w:p>
    <w:p w:rsidR="000A07A1" w:rsidRPr="000A07A1" w:rsidRDefault="000A07A1" w:rsidP="000A07A1">
      <w:pPr>
        <w:spacing w:before="100" w:beforeAutospacing="1"/>
        <w:rPr>
          <w:sz w:val="22"/>
          <w:szCs w:val="22"/>
        </w:rPr>
      </w:pPr>
      <w:r w:rsidRPr="000A07A1">
        <w:rPr>
          <w:b/>
          <w:bCs/>
          <w:sz w:val="22"/>
          <w:szCs w:val="22"/>
        </w:rPr>
        <w:t xml:space="preserve">Incumbent Payment Terms: </w:t>
      </w:r>
      <w:r w:rsidRPr="000A07A1">
        <w:rPr>
          <w:sz w:val="22"/>
          <w:szCs w:val="22"/>
        </w:rPr>
        <w:t xml:space="preserve">Nextel will pay Incumbent an amount not to exceed the Estimated Cost(s) for Incumbent with respect to each category of work, as set forth below. Nextel will pay Incumbent </w:t>
      </w:r>
      <w:r w:rsidRPr="000A07A1">
        <w:rPr>
          <w:sz w:val="22"/>
          <w:szCs w:val="22"/>
          <w:u w:val="single"/>
        </w:rPr>
        <w:t>$82,371.90</w:t>
      </w:r>
      <w:r w:rsidRPr="000A07A1">
        <w:rPr>
          <w:sz w:val="22"/>
          <w:szCs w:val="22"/>
        </w:rPr>
        <w:t xml:space="preserve"> within 15 days (30 days if Incumbent elects to be paid by check rather than electronic funds transfer) after receipt by Nextel of the fully executed Agreement and fully completed Incumbent Information Form (as set forth on </w:t>
      </w:r>
      <w:r w:rsidRPr="000A07A1">
        <w:rPr>
          <w:sz w:val="22"/>
          <w:szCs w:val="22"/>
          <w:u w:val="single"/>
        </w:rPr>
        <w:t>Exhibit A</w:t>
      </w:r>
      <w:r w:rsidRPr="000A07A1">
        <w:rPr>
          <w:sz w:val="22"/>
          <w:szCs w:val="22"/>
        </w:rPr>
        <w:t xml:space="preserve">). Nextel will pay any outstanding balance of the Actual Costs due to Incumbent within 30 days after the Reconciliation Date (as "Actual Costs" and "Reconciliation Date" are defined in Section 3(b)(i)). </w:t>
      </w:r>
    </w:p>
    <w:p w:rsidR="000A07A1" w:rsidRPr="000A07A1" w:rsidRDefault="000A07A1" w:rsidP="000A07A1">
      <w:pPr>
        <w:spacing w:before="100" w:beforeAutospacing="1"/>
        <w:rPr>
          <w:sz w:val="22"/>
          <w:szCs w:val="22"/>
        </w:rPr>
      </w:pPr>
      <w:r w:rsidRPr="000A07A1">
        <w:rPr>
          <w:b/>
          <w:bCs/>
          <w:sz w:val="22"/>
          <w:szCs w:val="22"/>
        </w:rPr>
        <w:t xml:space="preserve">Vendor Payment Terms: </w:t>
      </w:r>
      <w:r w:rsidRPr="000A07A1">
        <w:rPr>
          <w:sz w:val="22"/>
          <w:szCs w:val="22"/>
        </w:rPr>
        <w:t xml:space="preserve">Nextel will pay each Vendor an amount not to exceed the Estimated Cost(s) for that Vendor with respect to each category of work, as set forth below. Nextel will pay each Vendor within 30 days after receipt by Nextel of (A) an invoice from the Vendor and (B) Incumbent's approval of receipt of goods and services and approval of associated costs included on the Vendor invoice. </w:t>
      </w:r>
    </w:p>
    <w:p w:rsidR="000A07A1" w:rsidRPr="000A07A1" w:rsidRDefault="000A07A1" w:rsidP="000A07A1">
      <w:pPr>
        <w:spacing w:before="100" w:beforeAutospacing="1"/>
        <w:rPr>
          <w:sz w:val="22"/>
          <w:szCs w:val="22"/>
        </w:rPr>
      </w:pPr>
      <w:r w:rsidRPr="000A07A1">
        <w:rPr>
          <w:b/>
          <w:bCs/>
          <w:sz w:val="22"/>
          <w:szCs w:val="22"/>
        </w:rPr>
        <w:t xml:space="preserve">1. System Description: </w:t>
      </w:r>
      <w:r w:rsidRPr="000A07A1">
        <w:rPr>
          <w:sz w:val="22"/>
          <w:szCs w:val="22"/>
        </w:rPr>
        <w:t xml:space="preserve">Hidalgo County operates a four site, six channel non-simulcast, P25 7.11 Smartzone system which is part of a larger regional radio system. This system’s Hidalgo County sites are located at McAllen, La Joya, Weslaco, and Linn. Each site utilizes one transmit antenna, one receive antenna, and one tower-top amplifier / receive multi-coupler. The Prime Zone Controller is located at McAllen. Hidalgo County has two dispatch centers located at the Sheriff’s Office and the DPS Office. The dispatch centers have a total of three operator positions. There are 1,089 portable radios and 1,017 mobile radios affiliated with the system. </w:t>
      </w:r>
    </w:p>
    <w:p w:rsidR="000A07A1" w:rsidRPr="000A07A1" w:rsidRDefault="000A07A1" w:rsidP="000A07A1">
      <w:pPr>
        <w:spacing w:before="100" w:beforeAutospacing="1"/>
        <w:rPr>
          <w:sz w:val="22"/>
          <w:szCs w:val="22"/>
        </w:rPr>
      </w:pPr>
      <w:r w:rsidRPr="000A07A1">
        <w:rPr>
          <w:sz w:val="22"/>
          <w:szCs w:val="22"/>
        </w:rPr>
        <w:t xml:space="preserve">The major system elements to be reconfigured are summarized in the table below: </w:t>
      </w:r>
    </w:p>
    <w:tbl>
      <w:tblPr>
        <w:tblW w:w="0" w:type="auto"/>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4000"/>
        <w:gridCol w:w="1600"/>
        <w:gridCol w:w="2000"/>
      </w:tblGrid>
      <w:tr w:rsidR="000A07A1" w:rsidRPr="000A07A1" w:rsidTr="00850C92">
        <w:trPr>
          <w:jc w:val="center"/>
        </w:trPr>
        <w:tc>
          <w:tcPr>
            <w:tcW w:w="4000" w:type="dxa"/>
            <w:tcBorders>
              <w:top w:val="single" w:sz="12" w:space="0" w:color="000000"/>
              <w:left w:val="single" w:sz="12" w:space="0" w:color="000000"/>
              <w:bottom w:val="single" w:sz="6" w:space="0" w:color="000000"/>
              <w:right w:val="single" w:sz="6"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rPr>
                <w:rFonts w:eastAsia="Calibri"/>
                <w:sz w:val="22"/>
                <w:szCs w:val="22"/>
              </w:rPr>
            </w:pPr>
          </w:p>
        </w:tc>
        <w:tc>
          <w:tcPr>
            <w:tcW w:w="1600" w:type="dxa"/>
            <w:tcBorders>
              <w:top w:val="single" w:sz="12"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jc w:val="center"/>
              <w:rPr>
                <w:b/>
                <w:bCs/>
                <w:sz w:val="22"/>
                <w:szCs w:val="22"/>
              </w:rPr>
            </w:pPr>
            <w:r w:rsidRPr="000A07A1">
              <w:rPr>
                <w:b/>
                <w:bCs/>
                <w:sz w:val="22"/>
                <w:szCs w:val="22"/>
              </w:rPr>
              <w:t>Total In System</w:t>
            </w:r>
          </w:p>
        </w:tc>
        <w:tc>
          <w:tcPr>
            <w:tcW w:w="2000" w:type="dxa"/>
            <w:tcBorders>
              <w:top w:val="single" w:sz="12" w:space="0" w:color="000000"/>
              <w:left w:val="single" w:sz="6" w:space="0" w:color="000000"/>
              <w:bottom w:val="single" w:sz="6" w:space="0" w:color="000000"/>
              <w:right w:val="single" w:sz="12"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jc w:val="center"/>
              <w:rPr>
                <w:b/>
                <w:bCs/>
                <w:sz w:val="22"/>
                <w:szCs w:val="22"/>
              </w:rPr>
            </w:pPr>
            <w:r w:rsidRPr="000A07A1">
              <w:rPr>
                <w:b/>
                <w:bCs/>
                <w:sz w:val="22"/>
                <w:szCs w:val="22"/>
              </w:rPr>
              <w:t>Total Included in FRA</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Base station frequencies</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24</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24</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 Voice channels</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24</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24</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 Home/Control channels</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Repeater sites</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4</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4</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Other sites (remote recv, BDA)</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Subscriber units retuned</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2086</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2086</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Subscriber units reprogrammed</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20</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20</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Subscriber units replaced</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Subscriber units rebanded total</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2106</w:t>
            </w: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2106</w:t>
            </w:r>
          </w:p>
        </w:tc>
      </w:tr>
      <w:tr w:rsidR="000A07A1" w:rsidRPr="000A07A1" w:rsidTr="00850C92">
        <w:trPr>
          <w:jc w:val="center"/>
        </w:trPr>
        <w:tc>
          <w:tcPr>
            <w:tcW w:w="4000" w:type="dxa"/>
            <w:tcBorders>
              <w:top w:val="single" w:sz="6" w:space="0" w:color="000000"/>
              <w:left w:val="single" w:sz="12" w:space="0" w:color="000000"/>
              <w:bottom w:val="single" w:sz="12"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Entities operating on the system</w:t>
            </w:r>
          </w:p>
        </w:tc>
        <w:tc>
          <w:tcPr>
            <w:tcW w:w="1600" w:type="dxa"/>
            <w:tcBorders>
              <w:top w:val="single" w:sz="6" w:space="0" w:color="000000"/>
              <w:left w:val="single" w:sz="6" w:space="0" w:color="000000"/>
              <w:bottom w:val="single" w:sz="12"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c>
          <w:tcPr>
            <w:tcW w:w="2000" w:type="dxa"/>
            <w:tcBorders>
              <w:top w:val="single" w:sz="6" w:space="0" w:color="000000"/>
              <w:left w:val="single" w:sz="6" w:space="0" w:color="000000"/>
              <w:bottom w:val="single" w:sz="12"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rPr>
                <w:sz w:val="22"/>
                <w:szCs w:val="22"/>
              </w:rPr>
            </w:pPr>
            <w:r w:rsidRPr="000A07A1">
              <w:rPr>
                <w:sz w:val="22"/>
                <w:szCs w:val="22"/>
              </w:rPr>
              <w:t>0</w:t>
            </w:r>
          </w:p>
        </w:tc>
      </w:tr>
    </w:tbl>
    <w:p w:rsidR="000A07A1" w:rsidRPr="000A07A1" w:rsidRDefault="000A07A1" w:rsidP="000A07A1">
      <w:pPr>
        <w:spacing w:before="100" w:beforeAutospacing="1"/>
        <w:rPr>
          <w:sz w:val="22"/>
          <w:szCs w:val="22"/>
        </w:rPr>
      </w:pPr>
      <w:r w:rsidRPr="000A07A1">
        <w:rPr>
          <w:b/>
          <w:bCs/>
          <w:sz w:val="22"/>
          <w:szCs w:val="22"/>
        </w:rPr>
        <w:t xml:space="preserve">2. Reconfiguration Milestones: </w:t>
      </w:r>
      <w:r w:rsidRPr="000A07A1">
        <w:rPr>
          <w:sz w:val="22"/>
          <w:szCs w:val="22"/>
        </w:rPr>
        <w:t xml:space="preserve">Identify the anticipated start date of the overall reconfiguration of your system (Project Start). Then, for each major reconfiguration milestone listed in the table below, provide </w:t>
      </w:r>
      <w:r w:rsidRPr="000A07A1">
        <w:rPr>
          <w:sz w:val="22"/>
          <w:szCs w:val="22"/>
        </w:rPr>
        <w:lastRenderedPageBreak/>
        <w:t xml:space="preserve">(1) the anticipated number of days after project start date required to begin execution of the task identified, and (2) the estimated duration in number of days required to complete the task identified. As an FRA is negotiated, it is not always possible to know an actual start date for specific reconfiguration tasks. In such a case, it is acceptable to forecast an estimated start date from execution of the FRA (i.e., "contract execution + xx days") and estimate the duration of each task. </w:t>
      </w:r>
    </w:p>
    <w:tbl>
      <w:tblPr>
        <w:tblW w:w="0" w:type="auto"/>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4000"/>
        <w:gridCol w:w="1600"/>
        <w:gridCol w:w="2000"/>
        <w:gridCol w:w="2000"/>
      </w:tblGrid>
      <w:tr w:rsidR="000A07A1" w:rsidRPr="000A07A1" w:rsidTr="00850C92">
        <w:trPr>
          <w:jc w:val="center"/>
        </w:trPr>
        <w:tc>
          <w:tcPr>
            <w:tcW w:w="4000" w:type="dxa"/>
            <w:tcBorders>
              <w:top w:val="single" w:sz="12" w:space="0" w:color="000000"/>
              <w:left w:val="single" w:sz="12" w:space="0" w:color="000000"/>
              <w:bottom w:val="single" w:sz="6" w:space="0" w:color="000000"/>
              <w:right w:val="single" w:sz="6"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jc w:val="center"/>
              <w:rPr>
                <w:b/>
                <w:bCs/>
                <w:sz w:val="22"/>
                <w:szCs w:val="22"/>
              </w:rPr>
            </w:pPr>
            <w:r w:rsidRPr="000A07A1">
              <w:rPr>
                <w:b/>
                <w:bCs/>
                <w:sz w:val="22"/>
                <w:szCs w:val="22"/>
              </w:rPr>
              <w:t>Reconfiguration Task</w:t>
            </w:r>
          </w:p>
        </w:tc>
        <w:tc>
          <w:tcPr>
            <w:tcW w:w="1600" w:type="dxa"/>
            <w:tcBorders>
              <w:top w:val="single" w:sz="12"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jc w:val="center"/>
              <w:rPr>
                <w:b/>
                <w:bCs/>
                <w:sz w:val="22"/>
                <w:szCs w:val="22"/>
              </w:rPr>
            </w:pPr>
            <w:r w:rsidRPr="000A07A1">
              <w:rPr>
                <w:b/>
                <w:bCs/>
                <w:sz w:val="22"/>
                <w:szCs w:val="22"/>
              </w:rPr>
              <w:t>Start Date</w:t>
            </w:r>
          </w:p>
        </w:tc>
        <w:tc>
          <w:tcPr>
            <w:tcW w:w="2000" w:type="dxa"/>
            <w:tcBorders>
              <w:top w:val="single" w:sz="12"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jc w:val="center"/>
              <w:rPr>
                <w:b/>
                <w:bCs/>
                <w:sz w:val="22"/>
                <w:szCs w:val="22"/>
              </w:rPr>
            </w:pPr>
            <w:r w:rsidRPr="000A07A1">
              <w:rPr>
                <w:b/>
                <w:bCs/>
                <w:sz w:val="22"/>
                <w:szCs w:val="22"/>
              </w:rPr>
              <w:t># of Days After Project Start Date for Start of Task</w:t>
            </w:r>
          </w:p>
        </w:tc>
        <w:tc>
          <w:tcPr>
            <w:tcW w:w="2000" w:type="dxa"/>
            <w:tcBorders>
              <w:top w:val="single" w:sz="12" w:space="0" w:color="000000"/>
              <w:left w:val="single" w:sz="6" w:space="0" w:color="000000"/>
              <w:bottom w:val="single" w:sz="6" w:space="0" w:color="000000"/>
              <w:right w:val="single" w:sz="12" w:space="0" w:color="000000"/>
            </w:tcBorders>
            <w:shd w:val="clear" w:color="auto" w:fill="C0C0C0"/>
            <w:tcMar>
              <w:top w:w="0" w:type="dxa"/>
              <w:left w:w="144" w:type="dxa"/>
              <w:bottom w:w="0" w:type="dxa"/>
              <w:right w:w="144" w:type="dxa"/>
            </w:tcMar>
            <w:vAlign w:val="center"/>
            <w:hideMark/>
          </w:tcPr>
          <w:p w:rsidR="000A07A1" w:rsidRPr="000A07A1" w:rsidRDefault="000A07A1" w:rsidP="000A07A1">
            <w:pPr>
              <w:spacing w:line="276" w:lineRule="auto"/>
              <w:jc w:val="center"/>
              <w:rPr>
                <w:b/>
                <w:bCs/>
                <w:sz w:val="22"/>
                <w:szCs w:val="22"/>
              </w:rPr>
            </w:pPr>
            <w:r w:rsidRPr="000A07A1">
              <w:rPr>
                <w:b/>
                <w:bCs/>
                <w:sz w:val="22"/>
                <w:szCs w:val="22"/>
              </w:rPr>
              <w:t>Estimated Duration in # of Days</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Project Start</w:t>
            </w:r>
          </w:p>
        </w:tc>
        <w:tc>
          <w:tcPr>
            <w:tcW w:w="16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16"/>
                <w:szCs w:val="16"/>
              </w:rPr>
            </w:pPr>
            <w:r w:rsidRPr="000A07A1">
              <w:rPr>
                <w:sz w:val="16"/>
                <w:szCs w:val="16"/>
              </w:rPr>
              <w:t>TBD – infrastructure reconfiguration will begin upon clearing of replacement channels.</w:t>
            </w:r>
          </w:p>
        </w:tc>
        <w:tc>
          <w:tcPr>
            <w:tcW w:w="2000" w:type="dxa"/>
            <w:tcBorders>
              <w:top w:val="single" w:sz="6"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hideMark/>
          </w:tcPr>
          <w:p w:rsidR="000A07A1" w:rsidRPr="000A07A1" w:rsidRDefault="000A07A1" w:rsidP="000A07A1">
            <w:pPr>
              <w:spacing w:line="276" w:lineRule="auto"/>
              <w:jc w:val="center"/>
            </w:pPr>
          </w:p>
        </w:tc>
        <w:tc>
          <w:tcPr>
            <w:tcW w:w="2000" w:type="dxa"/>
            <w:tcBorders>
              <w:top w:val="single" w:sz="6" w:space="0" w:color="000000"/>
              <w:left w:val="single" w:sz="6" w:space="0" w:color="000000"/>
              <w:bottom w:val="single" w:sz="6" w:space="0" w:color="000000"/>
              <w:right w:val="single" w:sz="12" w:space="0" w:color="000000"/>
            </w:tcBorders>
            <w:shd w:val="clear" w:color="auto" w:fill="C0C0C0"/>
            <w:tcMar>
              <w:top w:w="0" w:type="dxa"/>
              <w:left w:w="144" w:type="dxa"/>
              <w:bottom w:w="0" w:type="dxa"/>
              <w:right w:w="144" w:type="dxa"/>
            </w:tcMar>
            <w:hideMark/>
          </w:tcPr>
          <w:p w:rsidR="000A07A1" w:rsidRPr="000A07A1" w:rsidRDefault="000A07A1" w:rsidP="000A07A1">
            <w:pPr>
              <w:spacing w:line="276" w:lineRule="auto"/>
              <w:jc w:val="center"/>
            </w:pP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Reconfiguration Planning</w:t>
            </w:r>
          </w:p>
        </w:tc>
        <w:tc>
          <w:tcPr>
            <w:tcW w:w="1600" w:type="dxa"/>
            <w:tcBorders>
              <w:top w:val="single" w:sz="6"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hideMark/>
          </w:tcPr>
          <w:p w:rsidR="000A07A1" w:rsidRPr="000A07A1" w:rsidRDefault="000A07A1" w:rsidP="000A07A1">
            <w:pPr>
              <w:spacing w:line="276" w:lineRule="auto"/>
              <w:rPr>
                <w:sz w:val="22"/>
                <w:szCs w:val="22"/>
              </w:rPr>
            </w:pPr>
          </w:p>
        </w:tc>
        <w:tc>
          <w:tcPr>
            <w:tcW w:w="20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pP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pPr>
            <w:r w:rsidRPr="000A07A1">
              <w:t>20</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Reconfigure Subscriber Equipment</w:t>
            </w:r>
          </w:p>
        </w:tc>
        <w:tc>
          <w:tcPr>
            <w:tcW w:w="1600" w:type="dxa"/>
            <w:tcBorders>
              <w:top w:val="single" w:sz="6"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hideMark/>
          </w:tcPr>
          <w:p w:rsidR="000A07A1" w:rsidRPr="000A07A1" w:rsidRDefault="000A07A1" w:rsidP="000A07A1">
            <w:pPr>
              <w:spacing w:line="276" w:lineRule="auto"/>
              <w:rPr>
                <w:sz w:val="22"/>
                <w:szCs w:val="22"/>
              </w:rPr>
            </w:pPr>
          </w:p>
        </w:tc>
        <w:tc>
          <w:tcPr>
            <w:tcW w:w="20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pP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pPr>
            <w:r w:rsidRPr="000A07A1">
              <w:t>70</w:t>
            </w:r>
          </w:p>
        </w:tc>
      </w:tr>
      <w:tr w:rsidR="000A07A1" w:rsidRPr="000A07A1" w:rsidTr="00850C92">
        <w:trPr>
          <w:jc w:val="center"/>
        </w:trPr>
        <w:tc>
          <w:tcPr>
            <w:tcW w:w="4000" w:type="dxa"/>
            <w:tcBorders>
              <w:top w:val="single" w:sz="6"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Reconfigure Infrastructure Equipment</w:t>
            </w:r>
          </w:p>
        </w:tc>
        <w:tc>
          <w:tcPr>
            <w:tcW w:w="1600" w:type="dxa"/>
            <w:tcBorders>
              <w:top w:val="single" w:sz="6" w:space="0" w:color="000000"/>
              <w:left w:val="single" w:sz="6" w:space="0" w:color="000000"/>
              <w:bottom w:val="single" w:sz="6" w:space="0" w:color="000000"/>
              <w:right w:val="single" w:sz="6" w:space="0" w:color="000000"/>
            </w:tcBorders>
            <w:shd w:val="clear" w:color="auto" w:fill="C0C0C0"/>
            <w:tcMar>
              <w:top w:w="0" w:type="dxa"/>
              <w:left w:w="144" w:type="dxa"/>
              <w:bottom w:w="0" w:type="dxa"/>
              <w:right w:w="144" w:type="dxa"/>
            </w:tcMar>
            <w:hideMark/>
          </w:tcPr>
          <w:p w:rsidR="000A07A1" w:rsidRPr="000A07A1" w:rsidRDefault="000A07A1" w:rsidP="000A07A1">
            <w:pPr>
              <w:spacing w:line="276" w:lineRule="auto"/>
              <w:rPr>
                <w:sz w:val="22"/>
                <w:szCs w:val="22"/>
              </w:rPr>
            </w:pPr>
          </w:p>
        </w:tc>
        <w:tc>
          <w:tcPr>
            <w:tcW w:w="2000"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pPr>
          </w:p>
        </w:tc>
        <w:tc>
          <w:tcPr>
            <w:tcW w:w="2000" w:type="dxa"/>
            <w:tcBorders>
              <w:top w:val="single" w:sz="6"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pPr>
            <w:r w:rsidRPr="000A07A1">
              <w:t>4</w:t>
            </w:r>
          </w:p>
        </w:tc>
      </w:tr>
      <w:tr w:rsidR="000A07A1" w:rsidRPr="000A07A1" w:rsidTr="00850C92">
        <w:trPr>
          <w:jc w:val="center"/>
        </w:trPr>
        <w:tc>
          <w:tcPr>
            <w:tcW w:w="4000" w:type="dxa"/>
            <w:tcBorders>
              <w:top w:val="single" w:sz="6" w:space="0" w:color="000000"/>
              <w:left w:val="single" w:sz="12" w:space="0" w:color="000000"/>
              <w:bottom w:val="single" w:sz="12"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sz w:val="22"/>
                <w:szCs w:val="22"/>
              </w:rPr>
            </w:pPr>
            <w:r w:rsidRPr="000A07A1">
              <w:rPr>
                <w:sz w:val="22"/>
                <w:szCs w:val="22"/>
              </w:rPr>
              <w:t>System Acceptance</w:t>
            </w:r>
          </w:p>
        </w:tc>
        <w:tc>
          <w:tcPr>
            <w:tcW w:w="1600" w:type="dxa"/>
            <w:tcBorders>
              <w:top w:val="single" w:sz="6" w:space="0" w:color="000000"/>
              <w:left w:val="single" w:sz="6" w:space="0" w:color="000000"/>
              <w:bottom w:val="single" w:sz="12" w:space="0" w:color="000000"/>
              <w:right w:val="single" w:sz="6" w:space="0" w:color="000000"/>
            </w:tcBorders>
            <w:shd w:val="clear" w:color="auto" w:fill="C0C0C0"/>
            <w:tcMar>
              <w:top w:w="0" w:type="dxa"/>
              <w:left w:w="144" w:type="dxa"/>
              <w:bottom w:w="0" w:type="dxa"/>
              <w:right w:w="144" w:type="dxa"/>
            </w:tcMar>
            <w:hideMark/>
          </w:tcPr>
          <w:p w:rsidR="000A07A1" w:rsidRPr="000A07A1" w:rsidRDefault="000A07A1" w:rsidP="000A07A1">
            <w:pPr>
              <w:spacing w:line="276" w:lineRule="auto"/>
              <w:rPr>
                <w:sz w:val="22"/>
                <w:szCs w:val="22"/>
              </w:rPr>
            </w:pPr>
          </w:p>
        </w:tc>
        <w:tc>
          <w:tcPr>
            <w:tcW w:w="2000" w:type="dxa"/>
            <w:tcBorders>
              <w:top w:val="single" w:sz="6" w:space="0" w:color="000000"/>
              <w:left w:val="single" w:sz="6" w:space="0" w:color="000000"/>
              <w:bottom w:val="single" w:sz="12"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jc w:val="center"/>
            </w:pPr>
          </w:p>
        </w:tc>
        <w:tc>
          <w:tcPr>
            <w:tcW w:w="2000" w:type="dxa"/>
            <w:tcBorders>
              <w:top w:val="single" w:sz="6" w:space="0" w:color="000000"/>
              <w:left w:val="single" w:sz="6" w:space="0" w:color="000000"/>
              <w:bottom w:val="single" w:sz="12"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jc w:val="center"/>
            </w:pPr>
            <w:r w:rsidRPr="000A07A1">
              <w:t>30</w:t>
            </w:r>
          </w:p>
        </w:tc>
      </w:tr>
    </w:tbl>
    <w:p w:rsidR="000A07A1" w:rsidRPr="000A07A1" w:rsidRDefault="000A07A1" w:rsidP="000A07A1">
      <w:pPr>
        <w:spacing w:before="100" w:beforeAutospacing="1"/>
        <w:rPr>
          <w:sz w:val="22"/>
          <w:szCs w:val="22"/>
        </w:rPr>
      </w:pPr>
      <w:r w:rsidRPr="000A07A1">
        <w:rPr>
          <w:b/>
          <w:bCs/>
          <w:sz w:val="22"/>
          <w:szCs w:val="22"/>
        </w:rPr>
        <w:t xml:space="preserve">3. Implementation Plan: </w:t>
      </w:r>
      <w:r w:rsidRPr="000A07A1">
        <w:rPr>
          <w:sz w:val="22"/>
          <w:szCs w:val="22"/>
        </w:rPr>
        <w:t xml:space="preserve">See expedited planning letter. </w:t>
      </w:r>
    </w:p>
    <w:p w:rsidR="000A07A1" w:rsidRPr="000A07A1" w:rsidRDefault="000A07A1" w:rsidP="000A07A1">
      <w:pPr>
        <w:spacing w:before="100" w:beforeAutospacing="1"/>
        <w:rPr>
          <w:b/>
          <w:bCs/>
          <w:sz w:val="22"/>
          <w:szCs w:val="22"/>
        </w:rPr>
      </w:pPr>
      <w:r w:rsidRPr="000A07A1">
        <w:rPr>
          <w:b/>
          <w:bCs/>
          <w:sz w:val="22"/>
          <w:szCs w:val="22"/>
        </w:rPr>
        <w:t xml:space="preserve">4. Cost Estimate: </w:t>
      </w:r>
    </w:p>
    <w:tbl>
      <w:tblPr>
        <w:tblW w:w="0" w:type="auto"/>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4684"/>
        <w:gridCol w:w="2536"/>
        <w:gridCol w:w="2428"/>
      </w:tblGrid>
      <w:tr w:rsidR="000A07A1" w:rsidRPr="000A07A1" w:rsidTr="00850C92">
        <w:tc>
          <w:tcPr>
            <w:tcW w:w="6000" w:type="dxa"/>
            <w:tcBorders>
              <w:top w:val="single" w:sz="12" w:space="0" w:color="000000"/>
              <w:left w:val="single" w:sz="12"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b/>
                <w:bCs/>
              </w:rPr>
            </w:pPr>
            <w:r w:rsidRPr="000A07A1">
              <w:rPr>
                <w:b/>
                <w:bCs/>
              </w:rPr>
              <w:t>Description of Work To Be Performed</w:t>
            </w:r>
          </w:p>
        </w:tc>
        <w:tc>
          <w:tcPr>
            <w:tcW w:w="3000" w:type="dxa"/>
            <w:tcBorders>
              <w:top w:val="single" w:sz="12"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rsidR="000A07A1" w:rsidRPr="000A07A1" w:rsidRDefault="000A07A1" w:rsidP="000A07A1">
            <w:pPr>
              <w:spacing w:line="276" w:lineRule="auto"/>
              <w:rPr>
                <w:b/>
                <w:bCs/>
              </w:rPr>
            </w:pPr>
            <w:r w:rsidRPr="000A07A1">
              <w:rPr>
                <w:b/>
                <w:bCs/>
              </w:rPr>
              <w:t>Payee(separately identify Incumbent and each Vendor being paid for work performed)</w:t>
            </w:r>
          </w:p>
        </w:tc>
        <w:tc>
          <w:tcPr>
            <w:tcW w:w="3000" w:type="dxa"/>
            <w:tcBorders>
              <w:top w:val="single" w:sz="12" w:space="0" w:color="000000"/>
              <w:left w:val="single" w:sz="6" w:space="0" w:color="000000"/>
              <w:bottom w:val="single" w:sz="6" w:space="0" w:color="000000"/>
              <w:right w:val="single" w:sz="12" w:space="0" w:color="000000"/>
            </w:tcBorders>
            <w:tcMar>
              <w:top w:w="0" w:type="dxa"/>
              <w:left w:w="144" w:type="dxa"/>
              <w:bottom w:w="0" w:type="dxa"/>
              <w:right w:w="144" w:type="dxa"/>
            </w:tcMar>
            <w:hideMark/>
          </w:tcPr>
          <w:p w:rsidR="000A07A1" w:rsidRPr="000A07A1" w:rsidRDefault="000A07A1" w:rsidP="000A07A1">
            <w:pPr>
              <w:spacing w:line="276" w:lineRule="auto"/>
              <w:rPr>
                <w:b/>
                <w:bCs/>
              </w:rPr>
            </w:pPr>
            <w:r w:rsidRPr="000A07A1">
              <w:rPr>
                <w:b/>
                <w:bCs/>
              </w:rPr>
              <w:t>Estimated Cost(s) for Incumbent and Each Vendor (Not to Exceed listed amount)</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rPr>
                <w:b/>
              </w:rPr>
              <w:t xml:space="preserve">I. Subscriber Reconfiguration Services </w:t>
            </w:r>
            <w:r w:rsidRPr="000A07A1">
              <w:t xml:space="preserve">---------------- Subscriber -------------------------------- </w:t>
            </w:r>
          </w:p>
          <w:p w:rsidR="000A07A1" w:rsidRPr="000A07A1" w:rsidRDefault="000A07A1" w:rsidP="000A07A1">
            <w:pPr>
              <w:numPr>
                <w:ilvl w:val="0"/>
                <w:numId w:val="7"/>
              </w:numPr>
              <w:spacing w:after="200" w:line="276" w:lineRule="auto"/>
              <w:rPr>
                <w:sz w:val="24"/>
                <w:szCs w:val="24"/>
              </w:rPr>
            </w:pPr>
            <w:r w:rsidRPr="000A07A1">
              <w:t>Subscriber downtime 1st touch (2137 @ $30.00 /unit = $64,110.00)</w:t>
            </w:r>
          </w:p>
          <w:p w:rsidR="000A07A1" w:rsidRPr="000A07A1" w:rsidRDefault="000A07A1" w:rsidP="000A07A1">
            <w:pPr>
              <w:numPr>
                <w:ilvl w:val="0"/>
                <w:numId w:val="7"/>
              </w:numPr>
              <w:spacing w:after="200" w:line="276" w:lineRule="auto"/>
              <w:rPr>
                <w:sz w:val="22"/>
                <w:szCs w:val="22"/>
              </w:rPr>
            </w:pPr>
            <w:r w:rsidRPr="000A07A1">
              <w:t>Subscriber downtime 2nd touch (2137 @ $30.00 /unit = $64,110.00)</w:t>
            </w:r>
          </w:p>
          <w:p w:rsidR="000A07A1" w:rsidRPr="000A07A1" w:rsidRDefault="000A07A1" w:rsidP="000A07A1">
            <w:pPr>
              <w:numPr>
                <w:ilvl w:val="0"/>
                <w:numId w:val="7"/>
              </w:numPr>
              <w:spacing w:after="200" w:line="276" w:lineRule="auto"/>
              <w:rPr>
                <w:sz w:val="22"/>
                <w:szCs w:val="22"/>
              </w:rPr>
            </w:pPr>
            <w:r w:rsidRPr="000A07A1">
              <w:t>Subscriber PM (40 @ $50.00 /unit = $2,000.00)</w:t>
            </w:r>
          </w:p>
          <w:p w:rsidR="000A07A1" w:rsidRPr="000A07A1" w:rsidRDefault="000A07A1" w:rsidP="000A07A1">
            <w:pPr>
              <w:numPr>
                <w:ilvl w:val="0"/>
                <w:numId w:val="7"/>
              </w:numPr>
              <w:spacing w:after="200" w:line="276" w:lineRule="auto"/>
              <w:rPr>
                <w:sz w:val="22"/>
                <w:szCs w:val="22"/>
              </w:rPr>
            </w:pPr>
            <w:r w:rsidRPr="000A07A1">
              <w:t>Mileage (200 @ $0.56 /unit = $112.00)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r w:rsidRPr="000A07A1">
              <w:br/>
              <w:t>Hidalgo, County of</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$130,332.00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 xml:space="preserve">---------------- Subscriber -------------------------------- </w:t>
            </w:r>
            <w:r w:rsidRPr="000A07A1">
              <w:br/>
              <w:t xml:space="preserve">Retune Existing Mobile Radios </w:t>
            </w:r>
          </w:p>
          <w:p w:rsidR="000A07A1" w:rsidRPr="000A07A1" w:rsidRDefault="000A07A1" w:rsidP="000A07A1">
            <w:pPr>
              <w:numPr>
                <w:ilvl w:val="0"/>
                <w:numId w:val="7"/>
              </w:numPr>
              <w:spacing w:after="200" w:line="276" w:lineRule="auto"/>
              <w:rPr>
                <w:sz w:val="24"/>
                <w:szCs w:val="24"/>
              </w:rPr>
            </w:pPr>
            <w:r w:rsidRPr="000A07A1">
              <w:t xml:space="preserve">Functional Pre-Test of existing radio - Talk group call on system; Retune existing radio (no obstruction to retuning of radio); Functional post test of existing radio - Talk group call on system (1017 units @ 0.90 hrs </w:t>
            </w:r>
            <w:r w:rsidRPr="000A07A1">
              <w:lastRenderedPageBreak/>
              <w:t>each @ $141.60 /hr = $129,606.48)</w:t>
            </w:r>
          </w:p>
          <w:p w:rsidR="000A07A1" w:rsidRPr="000A07A1" w:rsidRDefault="000A07A1" w:rsidP="000A07A1">
            <w:pPr>
              <w:spacing w:line="276" w:lineRule="auto"/>
            </w:pPr>
            <w:r w:rsidRPr="000A07A1">
              <w:br/>
              <w:t xml:space="preserve">Retune Existing Portable Radios </w:t>
            </w:r>
          </w:p>
          <w:p w:rsidR="000A07A1" w:rsidRPr="000A07A1" w:rsidRDefault="000A07A1" w:rsidP="000A07A1">
            <w:pPr>
              <w:numPr>
                <w:ilvl w:val="0"/>
                <w:numId w:val="7"/>
              </w:numPr>
              <w:spacing w:after="200" w:line="276" w:lineRule="auto"/>
              <w:rPr>
                <w:sz w:val="24"/>
                <w:szCs w:val="24"/>
              </w:rPr>
            </w:pPr>
            <w:r w:rsidRPr="000A07A1">
              <w:t>Functional Pre-Test of existing radio - Talk group call on system; Retune existing radio (no obstruction to retuning of radio); Functional post test of existing radio - Talk group call on system (1069 units @ 0.70 hrs each @ $141.60 /hr = $105,959.28)</w:t>
            </w:r>
          </w:p>
          <w:p w:rsidR="000A07A1" w:rsidRPr="000A07A1" w:rsidRDefault="000A07A1" w:rsidP="000A07A1">
            <w:pPr>
              <w:spacing w:line="276" w:lineRule="auto"/>
            </w:pPr>
            <w:r w:rsidRPr="000A07A1">
              <w:br/>
              <w:t xml:space="preserve">Flashing and Retuning Existing Portable Radios </w:t>
            </w:r>
          </w:p>
          <w:p w:rsidR="000A07A1" w:rsidRPr="000A07A1" w:rsidRDefault="000A07A1" w:rsidP="000A07A1">
            <w:pPr>
              <w:numPr>
                <w:ilvl w:val="0"/>
                <w:numId w:val="7"/>
              </w:numPr>
              <w:spacing w:after="200" w:line="276" w:lineRule="auto"/>
              <w:rPr>
                <w:sz w:val="24"/>
                <w:szCs w:val="24"/>
              </w:rPr>
            </w:pPr>
            <w:r w:rsidRPr="000A07A1">
              <w:t>Functional Pre-Test of existing radio - Talk group call on system; Flash existing radio with Rebanding software; Load programming template into existing radio (no obstruction to programming port of radio and radio is to be flashed and programmed in the vehicle); Functional post test of existing radio - Talk group call on system (20 units @ 0.70 hrs each @ $141.60 /hr = $1,982.40)</w:t>
            </w:r>
          </w:p>
          <w:p w:rsidR="000A07A1" w:rsidRPr="000A07A1" w:rsidRDefault="000A07A1" w:rsidP="000A07A1">
            <w:pPr>
              <w:spacing w:line="276" w:lineRule="auto"/>
            </w:pPr>
            <w:r w:rsidRPr="000A07A1">
              <w:br/>
              <w:t xml:space="preserve">Radio Templates (Masks) </w:t>
            </w:r>
          </w:p>
          <w:p w:rsidR="000A07A1" w:rsidRPr="000A07A1" w:rsidRDefault="000A07A1" w:rsidP="000A07A1">
            <w:pPr>
              <w:numPr>
                <w:ilvl w:val="0"/>
                <w:numId w:val="7"/>
              </w:numPr>
              <w:spacing w:after="200" w:line="276" w:lineRule="auto"/>
              <w:rPr>
                <w:sz w:val="24"/>
                <w:szCs w:val="24"/>
              </w:rPr>
            </w:pPr>
            <w:r w:rsidRPr="000A07A1">
              <w:t>Modify Radio Templates (Masks) for Flashed Units (251 units @ 2.00 hrs each @ $118.00 /hr = $59,236.00)</w:t>
            </w:r>
          </w:p>
          <w:p w:rsidR="000A07A1" w:rsidRPr="000A07A1" w:rsidRDefault="000A07A1" w:rsidP="000A07A1">
            <w:pPr>
              <w:spacing w:line="276" w:lineRule="auto"/>
            </w:pPr>
            <w:r w:rsidRPr="000A07A1">
              <w:br/>
              <w:t xml:space="preserve">Other </w:t>
            </w:r>
          </w:p>
          <w:p w:rsidR="000A07A1" w:rsidRPr="000A07A1" w:rsidRDefault="000A07A1" w:rsidP="000A07A1">
            <w:pPr>
              <w:numPr>
                <w:ilvl w:val="0"/>
                <w:numId w:val="7"/>
              </w:numPr>
              <w:spacing w:after="200" w:line="276" w:lineRule="auto"/>
              <w:rPr>
                <w:sz w:val="24"/>
                <w:szCs w:val="24"/>
              </w:rPr>
            </w:pPr>
            <w:r w:rsidRPr="000A07A1">
              <w:t>Second programming of subscribers(remove old freqs) Mobiles (1017 units @ 0.90 hrs each @ $141.60 /hr = $129,606.48)</w:t>
            </w:r>
          </w:p>
          <w:p w:rsidR="000A07A1" w:rsidRPr="000A07A1" w:rsidRDefault="000A07A1" w:rsidP="000A07A1">
            <w:pPr>
              <w:numPr>
                <w:ilvl w:val="0"/>
                <w:numId w:val="7"/>
              </w:numPr>
              <w:spacing w:after="200" w:line="276" w:lineRule="auto"/>
              <w:rPr>
                <w:sz w:val="22"/>
                <w:szCs w:val="22"/>
              </w:rPr>
            </w:pPr>
            <w:r w:rsidRPr="000A07A1">
              <w:t>Second programming of subscribers(remove old freqs) Portables (1089 units @ 0.70 hrs each @ $141.60 /hr = $107,941.68)</w:t>
            </w:r>
          </w:p>
          <w:p w:rsidR="000A07A1" w:rsidRPr="000A07A1" w:rsidRDefault="000A07A1" w:rsidP="000A07A1">
            <w:pPr>
              <w:numPr>
                <w:ilvl w:val="0"/>
                <w:numId w:val="7"/>
              </w:numPr>
              <w:spacing w:after="200" w:line="276" w:lineRule="auto"/>
              <w:rPr>
                <w:sz w:val="22"/>
                <w:szCs w:val="22"/>
              </w:rPr>
            </w:pPr>
            <w:r w:rsidRPr="000A07A1">
              <w:t>Modify Templates - 2nd. Programming (251 units @ 1.00 hrs each @ $118.00 /hr = $29,618.00)</w:t>
            </w:r>
          </w:p>
          <w:p w:rsidR="000A07A1" w:rsidRPr="000A07A1" w:rsidRDefault="000A07A1" w:rsidP="000A07A1">
            <w:pPr>
              <w:spacing w:line="276" w:lineRule="auto"/>
            </w:pPr>
            <w:r w:rsidRPr="000A07A1">
              <w:br/>
              <w:t xml:space="preserve">Project Management / Supervision </w:t>
            </w:r>
          </w:p>
          <w:p w:rsidR="000A07A1" w:rsidRPr="000A07A1" w:rsidRDefault="000A07A1" w:rsidP="000A07A1">
            <w:pPr>
              <w:numPr>
                <w:ilvl w:val="0"/>
                <w:numId w:val="7"/>
              </w:numPr>
              <w:spacing w:after="200" w:line="276" w:lineRule="auto"/>
              <w:rPr>
                <w:sz w:val="24"/>
                <w:szCs w:val="24"/>
              </w:rPr>
            </w:pPr>
            <w:r w:rsidRPr="000A07A1">
              <w:t xml:space="preserve">PM - Project Manager on Site Supervision &amp; Coordination (408hrs @ $190.00 /hr = </w:t>
            </w:r>
            <w:r w:rsidRPr="000A07A1">
              <w:lastRenderedPageBreak/>
              <w:t>$77,520.00)</w:t>
            </w:r>
          </w:p>
          <w:p w:rsidR="000A07A1" w:rsidRPr="000A07A1" w:rsidRDefault="000A07A1" w:rsidP="000A07A1">
            <w:pPr>
              <w:numPr>
                <w:ilvl w:val="0"/>
                <w:numId w:val="7"/>
              </w:numPr>
              <w:spacing w:after="200" w:line="276" w:lineRule="auto"/>
              <w:rPr>
                <w:sz w:val="22"/>
                <w:szCs w:val="22"/>
              </w:rPr>
            </w:pPr>
            <w:r w:rsidRPr="000A07A1">
              <w:t>ST - ST Templates &amp; procedures supervision and approvals (275hrs @ $190.00 /hr = $52,250.00)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lastRenderedPageBreak/>
              <w:t>(Vendor)</w:t>
            </w:r>
            <w:r w:rsidRPr="000A07A1">
              <w:br/>
              <w:t>Motorola</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$693,720.32</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rPr>
                <w:b/>
              </w:rPr>
              <w:lastRenderedPageBreak/>
              <w:t>II. Infrastructure Reconfiguration - Services</w:t>
            </w:r>
            <w:r w:rsidRPr="000A07A1">
              <w:br/>
              <w:t xml:space="preserve">---------------- Infrastructure ---------------------------- </w:t>
            </w:r>
          </w:p>
          <w:p w:rsidR="000A07A1" w:rsidRPr="000A07A1" w:rsidRDefault="000A07A1" w:rsidP="000A07A1">
            <w:pPr>
              <w:numPr>
                <w:ilvl w:val="0"/>
                <w:numId w:val="7"/>
              </w:numPr>
              <w:spacing w:after="200" w:line="276" w:lineRule="auto"/>
              <w:rPr>
                <w:sz w:val="24"/>
                <w:szCs w:val="24"/>
              </w:rPr>
            </w:pPr>
            <w:r w:rsidRPr="000A07A1">
              <w:t>(4 units @ 8.00 hrs each @ $23.15 /hr = $740.80)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r w:rsidRPr="000A07A1">
              <w:br/>
              <w:t>Hidalgo, County of</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$740.80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 xml:space="preserve">---------------- Infrastructure ---------------------------- </w:t>
            </w:r>
          </w:p>
          <w:p w:rsidR="000A07A1" w:rsidRPr="000A07A1" w:rsidRDefault="000A07A1" w:rsidP="000A07A1">
            <w:pPr>
              <w:numPr>
                <w:ilvl w:val="0"/>
                <w:numId w:val="7"/>
              </w:numPr>
              <w:spacing w:after="200" w:line="276" w:lineRule="auto"/>
              <w:rPr>
                <w:sz w:val="24"/>
                <w:szCs w:val="24"/>
              </w:rPr>
            </w:pPr>
            <w:r w:rsidRPr="000A07A1">
              <w:t>Controllers (2hrs @ $182.00 /hr = $364.00)</w:t>
            </w:r>
          </w:p>
          <w:p w:rsidR="000A07A1" w:rsidRPr="000A07A1" w:rsidRDefault="000A07A1" w:rsidP="000A07A1">
            <w:pPr>
              <w:numPr>
                <w:ilvl w:val="0"/>
                <w:numId w:val="7"/>
              </w:numPr>
              <w:spacing w:after="200" w:line="276" w:lineRule="auto"/>
              <w:rPr>
                <w:sz w:val="22"/>
                <w:szCs w:val="22"/>
              </w:rPr>
            </w:pPr>
            <w:r w:rsidRPr="000A07A1">
              <w:t>Repeaters / Base Stations (6hrs @ $182.00 /hr = $1,092.00)</w:t>
            </w:r>
          </w:p>
          <w:p w:rsidR="000A07A1" w:rsidRPr="000A07A1" w:rsidRDefault="000A07A1" w:rsidP="000A07A1">
            <w:pPr>
              <w:numPr>
                <w:ilvl w:val="0"/>
                <w:numId w:val="7"/>
              </w:numPr>
              <w:spacing w:after="200" w:line="276" w:lineRule="auto"/>
              <w:rPr>
                <w:sz w:val="22"/>
                <w:szCs w:val="22"/>
              </w:rPr>
            </w:pPr>
            <w:r w:rsidRPr="000A07A1">
              <w:t>Retune Combiners &amp; Duplexer (6 units @ 1.00 hrs each @ $182.00 /hr = $1,092.00)</w:t>
            </w:r>
          </w:p>
          <w:p w:rsidR="000A07A1" w:rsidRPr="000A07A1" w:rsidRDefault="000A07A1" w:rsidP="000A07A1">
            <w:pPr>
              <w:numPr>
                <w:ilvl w:val="0"/>
                <w:numId w:val="7"/>
              </w:numPr>
              <w:spacing w:after="200" w:line="276" w:lineRule="auto"/>
              <w:rPr>
                <w:sz w:val="22"/>
                <w:szCs w:val="22"/>
              </w:rPr>
            </w:pPr>
            <w:r w:rsidRPr="000A07A1">
              <w:t>Mobilization and Travel (2hrs @ $182.00 /hr = $364.00)</w:t>
            </w:r>
          </w:p>
          <w:p w:rsidR="000A07A1" w:rsidRPr="000A07A1" w:rsidRDefault="000A07A1" w:rsidP="000A07A1">
            <w:pPr>
              <w:numPr>
                <w:ilvl w:val="0"/>
                <w:numId w:val="7"/>
              </w:numPr>
              <w:spacing w:after="200" w:line="276" w:lineRule="auto"/>
              <w:rPr>
                <w:sz w:val="22"/>
                <w:szCs w:val="22"/>
              </w:rPr>
            </w:pPr>
            <w:r w:rsidRPr="000A07A1">
              <w:t>Repeaters / Base Stations (6hrs @ $182.00 /hr = $1,092.00)</w:t>
            </w:r>
          </w:p>
          <w:p w:rsidR="000A07A1" w:rsidRPr="000A07A1" w:rsidRDefault="000A07A1" w:rsidP="000A07A1">
            <w:pPr>
              <w:numPr>
                <w:ilvl w:val="0"/>
                <w:numId w:val="7"/>
              </w:numPr>
              <w:spacing w:after="200" w:line="276" w:lineRule="auto"/>
              <w:rPr>
                <w:sz w:val="22"/>
                <w:szCs w:val="22"/>
              </w:rPr>
            </w:pPr>
            <w:r w:rsidRPr="000A07A1">
              <w:t>Retune Combiners &amp; Duplexer (6 units @ 1.00 hrs each @ $182.00 /hr = $1,092.00)</w:t>
            </w:r>
          </w:p>
          <w:p w:rsidR="000A07A1" w:rsidRPr="000A07A1" w:rsidRDefault="000A07A1" w:rsidP="000A07A1">
            <w:pPr>
              <w:numPr>
                <w:ilvl w:val="0"/>
                <w:numId w:val="7"/>
              </w:numPr>
              <w:spacing w:after="200" w:line="276" w:lineRule="auto"/>
              <w:rPr>
                <w:sz w:val="22"/>
                <w:szCs w:val="22"/>
              </w:rPr>
            </w:pPr>
            <w:r w:rsidRPr="000A07A1">
              <w:t>Mobilization and Travel (2hrs @ $182.00 /hr = $364.00)</w:t>
            </w:r>
          </w:p>
          <w:p w:rsidR="000A07A1" w:rsidRPr="000A07A1" w:rsidRDefault="000A07A1" w:rsidP="000A07A1">
            <w:pPr>
              <w:numPr>
                <w:ilvl w:val="0"/>
                <w:numId w:val="7"/>
              </w:numPr>
              <w:spacing w:after="200" w:line="276" w:lineRule="auto"/>
              <w:rPr>
                <w:sz w:val="22"/>
                <w:szCs w:val="22"/>
              </w:rPr>
            </w:pPr>
            <w:r w:rsidRPr="000A07A1">
              <w:t>Repeaters / Base Stations (6hrs @ $182.00 /hr = $1,092.00)</w:t>
            </w:r>
          </w:p>
          <w:p w:rsidR="000A07A1" w:rsidRPr="000A07A1" w:rsidRDefault="000A07A1" w:rsidP="000A07A1">
            <w:pPr>
              <w:numPr>
                <w:ilvl w:val="0"/>
                <w:numId w:val="7"/>
              </w:numPr>
              <w:spacing w:after="200" w:line="276" w:lineRule="auto"/>
              <w:rPr>
                <w:sz w:val="22"/>
                <w:szCs w:val="22"/>
              </w:rPr>
            </w:pPr>
            <w:r w:rsidRPr="000A07A1">
              <w:t>Retune Combiners &amp; Duplexer (6 units @ 1.00 hrs each @ $182.00 /hr = $1,092.00)</w:t>
            </w:r>
          </w:p>
          <w:p w:rsidR="000A07A1" w:rsidRPr="000A07A1" w:rsidRDefault="000A07A1" w:rsidP="000A07A1">
            <w:pPr>
              <w:numPr>
                <w:ilvl w:val="0"/>
                <w:numId w:val="7"/>
              </w:numPr>
              <w:spacing w:after="200" w:line="276" w:lineRule="auto"/>
              <w:rPr>
                <w:sz w:val="22"/>
                <w:szCs w:val="22"/>
              </w:rPr>
            </w:pPr>
            <w:r w:rsidRPr="000A07A1">
              <w:t>Mobilization and Travel (2hrs @ $182.00 /hr = $364.00)</w:t>
            </w:r>
          </w:p>
          <w:p w:rsidR="000A07A1" w:rsidRPr="000A07A1" w:rsidRDefault="000A07A1" w:rsidP="000A07A1">
            <w:pPr>
              <w:numPr>
                <w:ilvl w:val="0"/>
                <w:numId w:val="7"/>
              </w:numPr>
              <w:spacing w:after="200" w:line="276" w:lineRule="auto"/>
              <w:rPr>
                <w:sz w:val="22"/>
                <w:szCs w:val="22"/>
              </w:rPr>
            </w:pPr>
            <w:r w:rsidRPr="000A07A1">
              <w:t>Repeaters / Base Stations (6hrs @ $182.00 /hr = $1,092.00)</w:t>
            </w:r>
          </w:p>
          <w:p w:rsidR="000A07A1" w:rsidRPr="000A07A1" w:rsidRDefault="000A07A1" w:rsidP="000A07A1">
            <w:pPr>
              <w:numPr>
                <w:ilvl w:val="0"/>
                <w:numId w:val="7"/>
              </w:numPr>
              <w:spacing w:after="200" w:line="276" w:lineRule="auto"/>
              <w:rPr>
                <w:sz w:val="22"/>
                <w:szCs w:val="22"/>
              </w:rPr>
            </w:pPr>
            <w:r w:rsidRPr="000A07A1">
              <w:t xml:space="preserve">Retune Combiners &amp; Duplexer (6 units @ </w:t>
            </w:r>
            <w:r w:rsidRPr="000A07A1">
              <w:lastRenderedPageBreak/>
              <w:t>1.00 hrs each @ $182.00 /hr = $1,092.00)</w:t>
            </w:r>
          </w:p>
          <w:p w:rsidR="000A07A1" w:rsidRPr="000A07A1" w:rsidRDefault="000A07A1" w:rsidP="000A07A1">
            <w:pPr>
              <w:numPr>
                <w:ilvl w:val="0"/>
                <w:numId w:val="7"/>
              </w:numPr>
              <w:spacing w:after="200" w:line="276" w:lineRule="auto"/>
              <w:rPr>
                <w:sz w:val="22"/>
                <w:szCs w:val="22"/>
              </w:rPr>
            </w:pPr>
            <w:r w:rsidRPr="000A07A1">
              <w:t>Mobilization and Travel (2hrs @ $182.00 /hr = $364.00)</w:t>
            </w:r>
          </w:p>
          <w:p w:rsidR="000A07A1" w:rsidRPr="000A07A1" w:rsidRDefault="000A07A1" w:rsidP="000A07A1">
            <w:pPr>
              <w:spacing w:line="276" w:lineRule="auto"/>
            </w:pPr>
            <w:r w:rsidRPr="000A07A1">
              <w:br/>
              <w:t xml:space="preserve">Other FNE </w:t>
            </w:r>
          </w:p>
          <w:p w:rsidR="000A07A1" w:rsidRPr="000A07A1" w:rsidRDefault="000A07A1" w:rsidP="000A07A1">
            <w:pPr>
              <w:numPr>
                <w:ilvl w:val="0"/>
                <w:numId w:val="7"/>
              </w:numPr>
              <w:spacing w:after="200" w:line="276" w:lineRule="auto"/>
              <w:rPr>
                <w:sz w:val="24"/>
                <w:szCs w:val="24"/>
              </w:rPr>
            </w:pPr>
            <w:r w:rsidRPr="000A07A1">
              <w:t>PM - Project Manager (40hrs @ $190.00 /hr = $7,600.00)</w:t>
            </w:r>
          </w:p>
          <w:p w:rsidR="000A07A1" w:rsidRPr="000A07A1" w:rsidRDefault="000A07A1" w:rsidP="000A07A1">
            <w:pPr>
              <w:numPr>
                <w:ilvl w:val="0"/>
                <w:numId w:val="7"/>
              </w:numPr>
              <w:spacing w:after="200" w:line="276" w:lineRule="auto"/>
              <w:rPr>
                <w:sz w:val="22"/>
                <w:szCs w:val="22"/>
              </w:rPr>
            </w:pPr>
            <w:r w:rsidRPr="000A07A1">
              <w:t>SE - System Engineer (12hrs @ $190.00 /hr = $2,280.00)</w:t>
            </w:r>
          </w:p>
          <w:p w:rsidR="000A07A1" w:rsidRPr="000A07A1" w:rsidRDefault="000A07A1" w:rsidP="000A07A1">
            <w:pPr>
              <w:numPr>
                <w:ilvl w:val="0"/>
                <w:numId w:val="7"/>
              </w:numPr>
              <w:spacing w:after="200" w:line="276" w:lineRule="auto"/>
              <w:rPr>
                <w:sz w:val="22"/>
                <w:szCs w:val="22"/>
              </w:rPr>
            </w:pPr>
            <w:r w:rsidRPr="000A07A1">
              <w:t>ST - System Technologist (36hrs @ $190.00 /hr = $6,840.00)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lastRenderedPageBreak/>
              <w:t>(Vendor)</w:t>
            </w:r>
            <w:r w:rsidRPr="000A07A1">
              <w:br/>
              <w:t>Motorola</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$27,276.00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rPr>
                <w:b/>
              </w:rPr>
              <w:lastRenderedPageBreak/>
              <w:t>III. Project Management, including on site supervision</w:t>
            </w:r>
            <w:r w:rsidRPr="000A07A1">
              <w:br/>
              <w:t xml:space="preserve">---------------- Professional Services --------------------- </w:t>
            </w:r>
          </w:p>
          <w:p w:rsidR="000A07A1" w:rsidRPr="000A07A1" w:rsidRDefault="000A07A1" w:rsidP="000A07A1">
            <w:pPr>
              <w:numPr>
                <w:ilvl w:val="0"/>
                <w:numId w:val="7"/>
              </w:numPr>
              <w:spacing w:after="200" w:line="276" w:lineRule="auto"/>
              <w:rPr>
                <w:sz w:val="24"/>
                <w:szCs w:val="24"/>
              </w:rPr>
            </w:pPr>
            <w:r w:rsidRPr="000A07A1">
              <w:t>(442hrs @ $23.15 /hr = $10,232.30)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r w:rsidRPr="000A07A1">
              <w:br/>
              <w:t>Hidalgo, County of</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$10,232.30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 xml:space="preserve">---------------- Professional Services --------------------- </w:t>
            </w:r>
            <w:r w:rsidRPr="000A07A1">
              <w:br/>
              <w:t xml:space="preserve">Kick off &amp; Status Meetings, On Site Coordination, Subcontracting, Close out </w:t>
            </w:r>
          </w:p>
          <w:p w:rsidR="000A07A1" w:rsidRPr="000A07A1" w:rsidRDefault="000A07A1" w:rsidP="000A07A1">
            <w:pPr>
              <w:numPr>
                <w:ilvl w:val="0"/>
                <w:numId w:val="7"/>
              </w:numPr>
              <w:spacing w:after="200" w:line="276" w:lineRule="auto"/>
              <w:rPr>
                <w:sz w:val="24"/>
                <w:szCs w:val="24"/>
              </w:rPr>
            </w:pPr>
            <w:r w:rsidRPr="000A07A1">
              <w:t>Project Manager (349hrs @ $190.00 /hr = $66,310.00)</w:t>
            </w:r>
          </w:p>
          <w:p w:rsidR="000A07A1" w:rsidRPr="000A07A1" w:rsidRDefault="000A07A1" w:rsidP="000A07A1">
            <w:pPr>
              <w:numPr>
                <w:ilvl w:val="0"/>
                <w:numId w:val="7"/>
              </w:numPr>
              <w:spacing w:after="200" w:line="276" w:lineRule="auto"/>
              <w:rPr>
                <w:sz w:val="22"/>
                <w:szCs w:val="22"/>
              </w:rPr>
            </w:pPr>
            <w:r w:rsidRPr="000A07A1">
              <w:t>System Engineer (107.7hrs @ $190.00 /hr = $20,463.00)</w:t>
            </w:r>
          </w:p>
          <w:p w:rsidR="000A07A1" w:rsidRPr="000A07A1" w:rsidRDefault="000A07A1" w:rsidP="000A07A1">
            <w:pPr>
              <w:numPr>
                <w:ilvl w:val="0"/>
                <w:numId w:val="7"/>
              </w:numPr>
              <w:spacing w:after="200" w:line="276" w:lineRule="auto"/>
              <w:rPr>
                <w:sz w:val="22"/>
                <w:szCs w:val="22"/>
              </w:rPr>
            </w:pPr>
            <w:r w:rsidRPr="000A07A1">
              <w:t>System Technologist (135.6hrs @ $190.00 /hr = $25,764.00)</w:t>
            </w:r>
          </w:p>
          <w:p w:rsidR="000A07A1" w:rsidRPr="000A07A1" w:rsidRDefault="000A07A1" w:rsidP="000A07A1">
            <w:pPr>
              <w:numPr>
                <w:ilvl w:val="0"/>
                <w:numId w:val="7"/>
              </w:numPr>
              <w:spacing w:after="200" w:line="276" w:lineRule="auto"/>
              <w:rPr>
                <w:sz w:val="22"/>
                <w:szCs w:val="22"/>
              </w:rPr>
            </w:pPr>
            <w:r w:rsidRPr="000A07A1">
              <w:t>Travel Expenses (1 @ $38,723.00 /unit = $38,723.00)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(Vendor)</w:t>
            </w:r>
            <w:r w:rsidRPr="000A07A1">
              <w:br/>
              <w:t>Motorola</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$151,260.00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rPr>
                <w:b/>
              </w:rPr>
              <w:t>IV. Testing</w:t>
            </w:r>
            <w:r w:rsidRPr="000A07A1">
              <w:br/>
              <w:t xml:space="preserve">---------------- Testing ----------------------------------- </w:t>
            </w:r>
          </w:p>
          <w:p w:rsidR="000A07A1" w:rsidRPr="000A07A1" w:rsidRDefault="000A07A1" w:rsidP="000A07A1">
            <w:pPr>
              <w:numPr>
                <w:ilvl w:val="0"/>
                <w:numId w:val="7"/>
              </w:numPr>
              <w:spacing w:after="200" w:line="276" w:lineRule="auto"/>
              <w:rPr>
                <w:sz w:val="24"/>
                <w:szCs w:val="24"/>
              </w:rPr>
            </w:pPr>
            <w:r w:rsidRPr="000A07A1">
              <w:t>System verification (50hrs @ $35.65 /hr = $1,782.50)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r w:rsidRPr="000A07A1">
              <w:br/>
              <w:t>Hidalgo, County of</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$1,782.50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 xml:space="preserve">---------------- Testing ----------------------------------- </w:t>
            </w:r>
          </w:p>
          <w:p w:rsidR="000A07A1" w:rsidRPr="000A07A1" w:rsidRDefault="000A07A1" w:rsidP="000A07A1">
            <w:pPr>
              <w:numPr>
                <w:ilvl w:val="0"/>
                <w:numId w:val="7"/>
              </w:numPr>
              <w:spacing w:after="200" w:line="276" w:lineRule="auto"/>
              <w:rPr>
                <w:sz w:val="24"/>
                <w:szCs w:val="24"/>
              </w:rPr>
            </w:pPr>
            <w:r w:rsidRPr="000A07A1">
              <w:t xml:space="preserve">MSS - Pre Rebanding Benchmark Testing </w:t>
            </w:r>
            <w:r w:rsidRPr="000A07A1">
              <w:lastRenderedPageBreak/>
              <w:t>(24 units @ 1.00 hrs each @ $182.00 /hr = $4,368.00)</w:t>
            </w:r>
          </w:p>
          <w:p w:rsidR="000A07A1" w:rsidRPr="000A07A1" w:rsidRDefault="000A07A1" w:rsidP="000A07A1">
            <w:pPr>
              <w:numPr>
                <w:ilvl w:val="0"/>
                <w:numId w:val="7"/>
              </w:numPr>
              <w:spacing w:after="200" w:line="276" w:lineRule="auto"/>
              <w:rPr>
                <w:sz w:val="22"/>
                <w:szCs w:val="22"/>
              </w:rPr>
            </w:pPr>
            <w:r w:rsidRPr="000A07A1">
              <w:t>MSS - Post Rebanding Testing (24 units @ 1.00 hrs each @ $182.00 /hr = $4,368.00)</w:t>
            </w:r>
          </w:p>
          <w:p w:rsidR="000A07A1" w:rsidRPr="000A07A1" w:rsidRDefault="000A07A1" w:rsidP="000A07A1">
            <w:pPr>
              <w:numPr>
                <w:ilvl w:val="0"/>
                <w:numId w:val="7"/>
              </w:numPr>
              <w:spacing w:after="200" w:line="276" w:lineRule="auto"/>
              <w:rPr>
                <w:sz w:val="22"/>
                <w:szCs w:val="22"/>
              </w:rPr>
            </w:pPr>
            <w:r w:rsidRPr="000A07A1">
              <w:t>MSS - Functional Acceptance Testing (4hrs @ $182.00 /hr = $728.00)</w:t>
            </w:r>
          </w:p>
          <w:p w:rsidR="000A07A1" w:rsidRPr="000A07A1" w:rsidRDefault="000A07A1" w:rsidP="000A07A1">
            <w:pPr>
              <w:numPr>
                <w:ilvl w:val="0"/>
                <w:numId w:val="7"/>
              </w:numPr>
              <w:spacing w:after="200" w:line="276" w:lineRule="auto"/>
              <w:rPr>
                <w:sz w:val="22"/>
                <w:szCs w:val="22"/>
              </w:rPr>
            </w:pPr>
            <w:r w:rsidRPr="000A07A1">
              <w:t>PM - Project Manager (4hrs @ $190.00 /hr = $760.00)</w:t>
            </w:r>
          </w:p>
          <w:p w:rsidR="000A07A1" w:rsidRPr="000A07A1" w:rsidRDefault="000A07A1" w:rsidP="000A07A1">
            <w:pPr>
              <w:numPr>
                <w:ilvl w:val="0"/>
                <w:numId w:val="7"/>
              </w:numPr>
              <w:spacing w:after="200" w:line="276" w:lineRule="auto"/>
              <w:rPr>
                <w:sz w:val="22"/>
                <w:szCs w:val="22"/>
              </w:rPr>
            </w:pPr>
            <w:r w:rsidRPr="000A07A1">
              <w:t>SE - System Engineer (8hrs @ $190.00 /hr = $1,520.00)</w:t>
            </w:r>
          </w:p>
          <w:p w:rsidR="000A07A1" w:rsidRPr="000A07A1" w:rsidRDefault="000A07A1" w:rsidP="000A07A1">
            <w:pPr>
              <w:numPr>
                <w:ilvl w:val="0"/>
                <w:numId w:val="7"/>
              </w:numPr>
              <w:spacing w:after="200" w:line="276" w:lineRule="auto"/>
              <w:rPr>
                <w:sz w:val="22"/>
                <w:szCs w:val="22"/>
              </w:rPr>
            </w:pPr>
            <w:r w:rsidRPr="000A07A1">
              <w:t>ST - System Technologist (12hrs @ $190.00 /hr = $2,280.00)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lastRenderedPageBreak/>
              <w:t>(Vendor)</w:t>
            </w:r>
            <w:r w:rsidRPr="000A07A1">
              <w:br/>
              <w:t>Motorola</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$14,024.00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rPr>
                <w:b/>
              </w:rPr>
              <w:lastRenderedPageBreak/>
              <w:t>V. Contract, Legal and Regulatory Filings (includes all third party tasks, including project management, travel)</w:t>
            </w:r>
            <w:r w:rsidRPr="000A07A1">
              <w:br/>
              <w:t xml:space="preserve">---------------- Legal ------------------------------------- </w:t>
            </w:r>
          </w:p>
          <w:p w:rsidR="000A07A1" w:rsidRPr="000A07A1" w:rsidRDefault="000A07A1" w:rsidP="000A07A1">
            <w:pPr>
              <w:numPr>
                <w:ilvl w:val="0"/>
                <w:numId w:val="7"/>
              </w:numPr>
              <w:spacing w:after="200" w:line="276" w:lineRule="auto"/>
              <w:rPr>
                <w:sz w:val="24"/>
                <w:szCs w:val="24"/>
              </w:rPr>
            </w:pPr>
            <w:r w:rsidRPr="000A07A1">
              <w:t>(20hrs @ $29.81 /hr = $596.20)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r w:rsidRPr="000A07A1">
              <w:br/>
              <w:t>Hidalgo, County of</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$596.20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 xml:space="preserve">---------------- Legal ------------------------------------- </w:t>
            </w:r>
          </w:p>
          <w:p w:rsidR="000A07A1" w:rsidRPr="000A07A1" w:rsidRDefault="000A07A1" w:rsidP="000A07A1">
            <w:pPr>
              <w:numPr>
                <w:ilvl w:val="0"/>
                <w:numId w:val="7"/>
              </w:numPr>
              <w:spacing w:after="200" w:line="276" w:lineRule="auto"/>
              <w:rPr>
                <w:sz w:val="24"/>
                <w:szCs w:val="24"/>
              </w:rPr>
            </w:pPr>
            <w:r w:rsidRPr="000A07A1">
              <w:t>FRA negotiation (15hrs @ $515.00 /hr = $7,725.00)</w:t>
            </w:r>
          </w:p>
          <w:p w:rsidR="000A07A1" w:rsidRPr="000A07A1" w:rsidRDefault="000A07A1" w:rsidP="000A07A1">
            <w:pPr>
              <w:numPr>
                <w:ilvl w:val="0"/>
                <w:numId w:val="7"/>
              </w:numPr>
              <w:spacing w:after="200" w:line="276" w:lineRule="auto"/>
              <w:rPr>
                <w:sz w:val="22"/>
                <w:szCs w:val="22"/>
              </w:rPr>
            </w:pPr>
            <w:r w:rsidRPr="000A07A1">
              <w:t>Contract review, legal advise (25hrs @ $515.00 /hr = $12,875.00)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(Vendor)</w:t>
            </w:r>
            <w:r w:rsidRPr="000A07A1">
              <w:br/>
              <w:t>Best, Best &amp; Krieger (BBK)</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$20,600.00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rPr>
                <w:b/>
              </w:rPr>
              <w:t>VI. Planning FRA / Preparation / Negotiation</w:t>
            </w:r>
            <w:r w:rsidRPr="000A07A1">
              <w:br/>
              <w:t xml:space="preserve">---------------- Other ------------------------------------- </w:t>
            </w:r>
          </w:p>
          <w:p w:rsidR="000A07A1" w:rsidRPr="000A07A1" w:rsidRDefault="000A07A1" w:rsidP="000A07A1">
            <w:pPr>
              <w:numPr>
                <w:ilvl w:val="0"/>
                <w:numId w:val="7"/>
              </w:numPr>
              <w:spacing w:after="200" w:line="276" w:lineRule="auto"/>
              <w:rPr>
                <w:sz w:val="24"/>
                <w:szCs w:val="24"/>
              </w:rPr>
            </w:pPr>
            <w:r w:rsidRPr="000A07A1">
              <w:t>Planning agreement $10 per unit (2106 @ $10.00 /unit = $21,060.00)</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r w:rsidRPr="000A07A1">
              <w:br/>
              <w:t>Hidalgo, County of</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$21,060.00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Hidalgo, County of</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Incumbent</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$164,743.80</w:t>
            </w:r>
          </w:p>
        </w:tc>
      </w:tr>
      <w:tr w:rsidR="000A07A1" w:rsidRPr="000A07A1" w:rsidTr="00850C92">
        <w:tc>
          <w:tcPr>
            <w:tcW w:w="4000" w:type="dxa"/>
            <w:tcBorders>
              <w:top w:val="nil"/>
              <w:left w:val="single" w:sz="12"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Best, Best &amp; Krieger (BBK)</w:t>
            </w:r>
          </w:p>
        </w:tc>
        <w:tc>
          <w:tcPr>
            <w:tcW w:w="3000" w:type="dxa"/>
            <w:tcBorders>
              <w:top w:val="nil"/>
              <w:left w:val="single" w:sz="6" w:space="0" w:color="000000"/>
              <w:bottom w:val="single" w:sz="6"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Vendor</w:t>
            </w:r>
          </w:p>
        </w:tc>
        <w:tc>
          <w:tcPr>
            <w:tcW w:w="2000" w:type="dxa"/>
            <w:tcBorders>
              <w:top w:val="nil"/>
              <w:left w:val="single" w:sz="6" w:space="0" w:color="000000"/>
              <w:bottom w:val="single" w:sz="6"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$20,600.00</w:t>
            </w:r>
          </w:p>
        </w:tc>
      </w:tr>
      <w:tr w:rsidR="000A07A1" w:rsidRPr="000A07A1" w:rsidTr="00850C92">
        <w:tc>
          <w:tcPr>
            <w:tcW w:w="4000" w:type="dxa"/>
            <w:tcBorders>
              <w:top w:val="single" w:sz="6" w:space="0" w:color="000000"/>
              <w:left w:val="single" w:sz="12" w:space="0" w:color="000000"/>
              <w:bottom w:val="single" w:sz="12"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Motorola</w:t>
            </w:r>
          </w:p>
        </w:tc>
        <w:tc>
          <w:tcPr>
            <w:tcW w:w="3000" w:type="dxa"/>
            <w:tcBorders>
              <w:top w:val="single" w:sz="6" w:space="0" w:color="000000"/>
              <w:left w:val="single" w:sz="6" w:space="0" w:color="000000"/>
              <w:bottom w:val="single" w:sz="12"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Vendor</w:t>
            </w:r>
          </w:p>
        </w:tc>
        <w:tc>
          <w:tcPr>
            <w:tcW w:w="2000" w:type="dxa"/>
            <w:tcBorders>
              <w:top w:val="single" w:sz="6" w:space="0" w:color="000000"/>
              <w:left w:val="single" w:sz="6" w:space="0" w:color="000000"/>
              <w:bottom w:val="single" w:sz="12"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$886,280.32</w:t>
            </w:r>
          </w:p>
        </w:tc>
      </w:tr>
      <w:tr w:rsidR="000A07A1" w:rsidRPr="000A07A1" w:rsidTr="00850C92">
        <w:tc>
          <w:tcPr>
            <w:tcW w:w="4000" w:type="dxa"/>
            <w:tcBorders>
              <w:top w:val="single" w:sz="6" w:space="0" w:color="000000"/>
              <w:left w:val="single" w:sz="12" w:space="0" w:color="000000"/>
              <w:bottom w:val="single" w:sz="12"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r w:rsidRPr="000A07A1">
              <w:t>Total Estimated Costs</w:t>
            </w:r>
          </w:p>
        </w:tc>
        <w:tc>
          <w:tcPr>
            <w:tcW w:w="3000" w:type="dxa"/>
            <w:tcBorders>
              <w:top w:val="single" w:sz="6" w:space="0" w:color="000000"/>
              <w:left w:val="single" w:sz="6" w:space="0" w:color="000000"/>
              <w:bottom w:val="single" w:sz="12" w:space="0" w:color="000000"/>
              <w:right w:val="single" w:sz="6" w:space="0" w:color="000000"/>
            </w:tcBorders>
            <w:tcMar>
              <w:top w:w="144" w:type="dxa"/>
              <w:left w:w="144" w:type="dxa"/>
              <w:bottom w:w="144" w:type="dxa"/>
              <w:right w:w="144" w:type="dxa"/>
            </w:tcMar>
            <w:hideMark/>
          </w:tcPr>
          <w:p w:rsidR="000A07A1" w:rsidRPr="000A07A1" w:rsidRDefault="000A07A1" w:rsidP="000A07A1">
            <w:pPr>
              <w:spacing w:line="276" w:lineRule="auto"/>
            </w:pPr>
          </w:p>
        </w:tc>
        <w:tc>
          <w:tcPr>
            <w:tcW w:w="2000" w:type="dxa"/>
            <w:tcBorders>
              <w:top w:val="single" w:sz="6" w:space="0" w:color="000000"/>
              <w:left w:val="single" w:sz="6" w:space="0" w:color="000000"/>
              <w:bottom w:val="single" w:sz="12" w:space="0" w:color="000000"/>
              <w:right w:val="single" w:sz="12" w:space="0" w:color="000000"/>
            </w:tcBorders>
            <w:tcMar>
              <w:top w:w="144" w:type="dxa"/>
              <w:left w:w="144" w:type="dxa"/>
              <w:bottom w:w="144" w:type="dxa"/>
              <w:right w:w="144" w:type="dxa"/>
            </w:tcMar>
            <w:hideMark/>
          </w:tcPr>
          <w:p w:rsidR="000A07A1" w:rsidRPr="000A07A1" w:rsidRDefault="000A07A1" w:rsidP="000A07A1">
            <w:pPr>
              <w:spacing w:line="276" w:lineRule="auto"/>
              <w:jc w:val="center"/>
            </w:pPr>
            <w:r w:rsidRPr="000A07A1">
              <w:t>$1,071,624.12</w:t>
            </w:r>
          </w:p>
        </w:tc>
      </w:tr>
    </w:tbl>
    <w:p w:rsidR="000A07A1" w:rsidRDefault="000A07A1" w:rsidP="003A3C97">
      <w:pPr>
        <w:pStyle w:val="NormalWeb"/>
        <w:jc w:val="both"/>
        <w:rPr>
          <w:rFonts w:ascii="Times New Roman" w:eastAsia="Calibri" w:hAnsi="Times New Roman" w:cs="Times New Roman"/>
          <w:b/>
          <w:sz w:val="22"/>
          <w:szCs w:val="22"/>
          <w:u w:val="single"/>
        </w:rPr>
      </w:pPr>
    </w:p>
    <w:p w:rsidR="000A07A1" w:rsidRPr="000A07A1" w:rsidRDefault="000A07A1" w:rsidP="000A07A1">
      <w:pPr>
        <w:pStyle w:val="NormalWeb"/>
        <w:jc w:val="center"/>
        <w:rPr>
          <w:rFonts w:ascii="Times New Roman" w:hAnsi="Times New Roman" w:cs="Times New Roman"/>
          <w:sz w:val="22"/>
          <w:szCs w:val="20"/>
        </w:rPr>
      </w:pPr>
      <w:r w:rsidRPr="000A07A1">
        <w:rPr>
          <w:rFonts w:ascii="Times New Roman" w:eastAsia="Calibri" w:hAnsi="Times New Roman" w:cs="Times New Roman"/>
          <w:b/>
          <w:sz w:val="22"/>
          <w:szCs w:val="22"/>
          <w:u w:val="single"/>
        </w:rPr>
        <w:t>Certification</w:t>
      </w:r>
    </w:p>
    <w:p w:rsidR="003A3C97" w:rsidRPr="000C462D" w:rsidRDefault="003A3C97" w:rsidP="003A3C97">
      <w:pPr>
        <w:pStyle w:val="NormalWeb"/>
        <w:jc w:val="both"/>
        <w:rPr>
          <w:rFonts w:ascii="Times New Roman" w:hAnsi="Times New Roman"/>
          <w:sz w:val="22"/>
          <w:szCs w:val="22"/>
        </w:rPr>
      </w:pPr>
      <w:r w:rsidRPr="000C462D">
        <w:rPr>
          <w:rFonts w:ascii="Times New Roman" w:hAnsi="Times New Roman" w:cs="Arial"/>
          <w:sz w:val="22"/>
          <w:szCs w:val="20"/>
        </w:rPr>
        <w:t xml:space="preserve">Pursuant to the Order, Incumbent hereby certifies to the Transition Administrator appointed pursuant to the Order that the funds requested above are the minimum necessary to provide Incumbent reconfigured facilities comparable to those presently in use in a manner that is reasonable, prudent and timely. Incumbent further certifies, to the best of Incumbent’s </w:t>
      </w:r>
      <w:r w:rsidR="00D57687" w:rsidRPr="000C462D">
        <w:rPr>
          <w:rFonts w:ascii="Times New Roman" w:hAnsi="Times New Roman" w:cs="Arial"/>
          <w:sz w:val="22"/>
          <w:szCs w:val="20"/>
        </w:rPr>
        <w:t>knowledge that</w:t>
      </w:r>
      <w:r w:rsidRPr="000C462D">
        <w:rPr>
          <w:rFonts w:ascii="Times New Roman" w:hAnsi="Times New Roman" w:cs="Arial"/>
          <w:sz w:val="22"/>
          <w:szCs w:val="20"/>
        </w:rPr>
        <w:t xml:space="preserve"> any vendor costs identified on the </w:t>
      </w:r>
      <w:r w:rsidRPr="00D57687">
        <w:rPr>
          <w:rFonts w:ascii="Times New Roman" w:hAnsi="Times New Roman" w:cs="Arial"/>
          <w:sz w:val="22"/>
          <w:szCs w:val="20"/>
          <w:u w:val="single"/>
        </w:rPr>
        <w:t>Schedule C</w:t>
      </w:r>
      <w:r w:rsidRPr="000C462D">
        <w:rPr>
          <w:rFonts w:ascii="Times New Roman" w:hAnsi="Times New Roman" w:cs="Arial"/>
          <w:sz w:val="22"/>
          <w:szCs w:val="20"/>
        </w:rPr>
        <w:t xml:space="preserve"> are comparable to costs previously charged by each such vendor to Incumbent.</w:t>
      </w:r>
    </w:p>
    <w:p w:rsidR="00921F7C" w:rsidRPr="00E361B5" w:rsidRDefault="00921F7C" w:rsidP="00921F7C">
      <w:pPr>
        <w:keepNext/>
        <w:tabs>
          <w:tab w:val="left" w:pos="1620"/>
        </w:tabs>
        <w:rPr>
          <w:rFonts w:cs="Arial"/>
          <w:sz w:val="22"/>
          <w:u w:val="single"/>
        </w:rPr>
      </w:pPr>
      <w:r w:rsidRPr="00E361B5">
        <w:rPr>
          <w:rFonts w:cs="Arial"/>
          <w:sz w:val="22"/>
        </w:rPr>
        <w:t>Signature:</w:t>
      </w:r>
      <w:r w:rsidRPr="00E361B5">
        <w:rPr>
          <w:rFonts w:cs="Arial"/>
          <w:sz w:val="22"/>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p>
    <w:p w:rsidR="00921F7C" w:rsidRPr="00E361B5" w:rsidRDefault="00921F7C" w:rsidP="00921F7C">
      <w:pPr>
        <w:keepNext/>
        <w:tabs>
          <w:tab w:val="left" w:pos="1620"/>
        </w:tabs>
        <w:rPr>
          <w:rFonts w:cs="Arial"/>
          <w:sz w:val="22"/>
          <w:u w:val="single"/>
        </w:rPr>
      </w:pPr>
      <w:r w:rsidRPr="00E361B5">
        <w:rPr>
          <w:rFonts w:cs="Arial"/>
          <w:sz w:val="22"/>
        </w:rPr>
        <w:t>Print Name:</w:t>
      </w:r>
      <w:r w:rsidRPr="00E361B5">
        <w:rPr>
          <w:rFonts w:cs="Arial"/>
          <w:sz w:val="22"/>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p>
    <w:p w:rsidR="00921F7C" w:rsidRPr="00E361B5" w:rsidRDefault="00921F7C" w:rsidP="00921F7C">
      <w:pPr>
        <w:keepNext/>
        <w:tabs>
          <w:tab w:val="left" w:pos="1620"/>
        </w:tabs>
        <w:rPr>
          <w:rFonts w:cs="Arial"/>
          <w:sz w:val="22"/>
          <w:u w:val="single"/>
        </w:rPr>
      </w:pPr>
      <w:r w:rsidRPr="00E361B5">
        <w:rPr>
          <w:rFonts w:cs="Arial"/>
          <w:sz w:val="22"/>
        </w:rPr>
        <w:t>Title:</w:t>
      </w:r>
      <w:r w:rsidRPr="00E361B5">
        <w:rPr>
          <w:rFonts w:cs="Arial"/>
          <w:sz w:val="22"/>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p>
    <w:p w:rsidR="00921F7C" w:rsidRPr="00E361B5" w:rsidRDefault="00921F7C" w:rsidP="00921F7C">
      <w:pPr>
        <w:keepNext/>
        <w:tabs>
          <w:tab w:val="left" w:pos="1620"/>
        </w:tabs>
        <w:rPr>
          <w:rFonts w:cs="Arial"/>
          <w:sz w:val="22"/>
          <w:u w:val="single"/>
        </w:rPr>
      </w:pPr>
      <w:r w:rsidRPr="00E361B5">
        <w:rPr>
          <w:rFonts w:cs="Arial"/>
          <w:sz w:val="22"/>
        </w:rPr>
        <w:t>Phone Number:</w:t>
      </w:r>
      <w:r w:rsidRPr="00E361B5">
        <w:rPr>
          <w:rFonts w:cs="Arial"/>
          <w:sz w:val="22"/>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p>
    <w:p w:rsidR="00921F7C" w:rsidRPr="00E361B5" w:rsidRDefault="00921F7C" w:rsidP="00921F7C">
      <w:pPr>
        <w:keepNext/>
        <w:tabs>
          <w:tab w:val="left" w:pos="1620"/>
        </w:tabs>
        <w:rPr>
          <w:rFonts w:cs="Arial"/>
          <w:sz w:val="22"/>
          <w:u w:val="single"/>
        </w:rPr>
      </w:pPr>
      <w:r w:rsidRPr="00E361B5">
        <w:rPr>
          <w:rFonts w:cs="Arial"/>
          <w:sz w:val="22"/>
        </w:rPr>
        <w:t>E-mail</w:t>
      </w:r>
      <w:r w:rsidRPr="00E361B5">
        <w:rPr>
          <w:rFonts w:cs="Arial"/>
          <w:sz w:val="22"/>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p>
    <w:p w:rsidR="00921F7C" w:rsidRPr="00E361B5" w:rsidRDefault="00921F7C" w:rsidP="00921F7C">
      <w:pPr>
        <w:tabs>
          <w:tab w:val="left" w:pos="1620"/>
        </w:tabs>
        <w:rPr>
          <w:rFonts w:cs="Arial"/>
          <w:sz w:val="22"/>
          <w:u w:val="single"/>
        </w:rPr>
      </w:pPr>
      <w:r w:rsidRPr="00E361B5">
        <w:rPr>
          <w:rFonts w:cs="Arial"/>
          <w:sz w:val="22"/>
        </w:rPr>
        <w:t>Date:</w:t>
      </w:r>
      <w:r w:rsidRPr="00E361B5">
        <w:rPr>
          <w:rFonts w:cs="Arial"/>
          <w:sz w:val="22"/>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r w:rsidRPr="00E361B5">
        <w:rPr>
          <w:rFonts w:cs="Arial"/>
          <w:sz w:val="22"/>
          <w:u w:val="single"/>
        </w:rPr>
        <w:tab/>
      </w:r>
    </w:p>
    <w:p w:rsidR="00921F7C" w:rsidRDefault="00921F7C" w:rsidP="00921F7C">
      <w:pPr>
        <w:rPr>
          <w:sz w:val="22"/>
        </w:rPr>
      </w:pPr>
    </w:p>
    <w:p w:rsidR="00921F7C" w:rsidRDefault="00921F7C" w:rsidP="00921F7C"/>
    <w:p w:rsidR="00921F7C" w:rsidRDefault="00921F7C" w:rsidP="00921F7C"/>
    <w:p w:rsidR="00A95C81" w:rsidRDefault="00A95C81">
      <w:pPr>
        <w:pStyle w:val="CommentText"/>
        <w:sectPr w:rsidR="00A95C81">
          <w:pgSz w:w="12240" w:h="15840" w:code="1"/>
          <w:pgMar w:top="1440" w:right="1440" w:bottom="1440" w:left="1440" w:header="720" w:footer="720" w:gutter="0"/>
          <w:cols w:space="720"/>
          <w:noEndnote/>
          <w:titlePg/>
        </w:sectPr>
      </w:pPr>
    </w:p>
    <w:p w:rsidR="00A95C81" w:rsidRPr="0042254D" w:rsidRDefault="00A95C81">
      <w:pPr>
        <w:pStyle w:val="Heading6"/>
        <w:tabs>
          <w:tab w:val="clear" w:pos="-720"/>
          <w:tab w:val="center" w:pos="4680"/>
        </w:tabs>
        <w:rPr>
          <w:sz w:val="24"/>
          <w:szCs w:val="24"/>
          <w:u w:val="none"/>
        </w:rPr>
      </w:pPr>
      <w:bookmarkStart w:id="8" w:name="OLE_LINK2"/>
      <w:r w:rsidRPr="0042254D">
        <w:rPr>
          <w:sz w:val="24"/>
          <w:szCs w:val="24"/>
        </w:rPr>
        <w:lastRenderedPageBreak/>
        <w:t>SCHEDULE D</w:t>
      </w:r>
      <w:r w:rsidRPr="0042254D">
        <w:rPr>
          <w:sz w:val="24"/>
          <w:szCs w:val="24"/>
          <w:u w:val="none"/>
        </w:rPr>
        <w:t xml:space="preserve"> </w:t>
      </w:r>
    </w:p>
    <w:p w:rsidR="000A07A1" w:rsidRDefault="000A07A1" w:rsidP="005029C6">
      <w:pPr>
        <w:tabs>
          <w:tab w:val="left" w:pos="1620"/>
        </w:tabs>
        <w:jc w:val="center"/>
        <w:rPr>
          <w:b/>
          <w:sz w:val="22"/>
          <w:u w:val="single"/>
        </w:rPr>
      </w:pPr>
    </w:p>
    <w:p w:rsidR="0042254D" w:rsidRPr="0042254D" w:rsidRDefault="0042254D" w:rsidP="0042254D">
      <w:pPr>
        <w:pStyle w:val="NormalWeb"/>
        <w:spacing w:after="0" w:afterAutospacing="0"/>
        <w:jc w:val="center"/>
        <w:rPr>
          <w:rFonts w:ascii="Times New Roman" w:hAnsi="Times New Roman" w:cs="Times New Roman"/>
        </w:rPr>
      </w:pPr>
      <w:r w:rsidRPr="0042254D">
        <w:rPr>
          <w:rFonts w:ascii="Times New Roman" w:hAnsi="Times New Roman" w:cs="Times New Roman"/>
          <w:b/>
        </w:rPr>
        <w:t>Hidalgo, County of</w:t>
      </w:r>
    </w:p>
    <w:p w:rsidR="0042254D" w:rsidRPr="0042254D" w:rsidRDefault="0042254D" w:rsidP="0042254D">
      <w:pPr>
        <w:pStyle w:val="NormalWeb"/>
        <w:spacing w:after="0" w:afterAutospacing="0"/>
        <w:rPr>
          <w:rStyle w:val="grame"/>
          <w:rFonts w:ascii="Times New Roman" w:hAnsi="Times New Roman" w:cs="Times New Roman"/>
        </w:rPr>
      </w:pPr>
      <w:r w:rsidRPr="0042254D">
        <w:rPr>
          <w:rStyle w:val="grame"/>
          <w:rFonts w:ascii="Times New Roman" w:hAnsi="Times New Roman" w:cs="Times New Roman"/>
          <w:b/>
        </w:rPr>
        <w:t>1) Loaned Reconfiguration Equipment (provided by Nextel)</w:t>
      </w:r>
    </w:p>
    <w:tbl>
      <w:tblPr>
        <w:tblW w:w="0" w:type="auto"/>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1146"/>
        <w:gridCol w:w="1870"/>
        <w:gridCol w:w="2817"/>
        <w:gridCol w:w="2354"/>
        <w:gridCol w:w="1203"/>
      </w:tblGrid>
      <w:tr w:rsidR="0042254D" w:rsidRPr="0042254D" w:rsidTr="0042254D">
        <w:tc>
          <w:tcPr>
            <w:tcW w:w="1771" w:type="dxa"/>
            <w:tcBorders>
              <w:top w:val="single" w:sz="12" w:space="0" w:color="000000"/>
              <w:left w:val="single" w:sz="12"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Quantity</w:t>
            </w:r>
          </w:p>
        </w:tc>
        <w:tc>
          <w:tcPr>
            <w:tcW w:w="3000" w:type="dxa"/>
            <w:tcBorders>
              <w:top w:val="single" w:sz="12" w:space="0" w:color="000000"/>
              <w:left w:val="single" w:sz="6"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Manufacturer</w:t>
            </w:r>
          </w:p>
        </w:tc>
        <w:tc>
          <w:tcPr>
            <w:tcW w:w="6000" w:type="dxa"/>
            <w:tcBorders>
              <w:top w:val="single" w:sz="12" w:space="0" w:color="000000"/>
              <w:left w:val="single" w:sz="6"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Description</w:t>
            </w:r>
          </w:p>
        </w:tc>
        <w:tc>
          <w:tcPr>
            <w:tcW w:w="4000" w:type="dxa"/>
            <w:tcBorders>
              <w:top w:val="single" w:sz="12" w:space="0" w:color="000000"/>
              <w:left w:val="single" w:sz="6"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Model Number</w:t>
            </w:r>
          </w:p>
        </w:tc>
        <w:tc>
          <w:tcPr>
            <w:tcW w:w="1771" w:type="dxa"/>
            <w:tcBorders>
              <w:top w:val="single" w:sz="12" w:space="0" w:color="000000"/>
              <w:left w:val="single" w:sz="6" w:space="0" w:color="000000"/>
              <w:bottom w:val="single" w:sz="6" w:space="0" w:color="000000"/>
              <w:right w:val="single" w:sz="12" w:space="0" w:color="000000"/>
            </w:tcBorders>
            <w:vAlign w:val="center"/>
            <w:hideMark/>
          </w:tcPr>
          <w:p w:rsidR="0042254D" w:rsidRPr="0042254D" w:rsidRDefault="0042254D" w:rsidP="0042254D">
            <w:pPr>
              <w:jc w:val="center"/>
              <w:rPr>
                <w:b/>
                <w:bCs/>
              </w:rPr>
            </w:pPr>
            <w:r w:rsidRPr="0042254D">
              <w:rPr>
                <w:b/>
                <w:bCs/>
              </w:rPr>
              <w:t>New/Used</w:t>
            </w:r>
          </w:p>
        </w:tc>
      </w:tr>
      <w:tr w:rsidR="0042254D" w:rsidRPr="0042254D" w:rsidTr="0042254D">
        <w:tc>
          <w:tcPr>
            <w:tcW w:w="1771" w:type="dxa"/>
            <w:tcBorders>
              <w:top w:val="single" w:sz="6" w:space="0" w:color="000000"/>
              <w:left w:val="single" w:sz="12" w:space="0" w:color="000000"/>
              <w:bottom w:val="single" w:sz="12" w:space="0" w:color="000000"/>
              <w:right w:val="single" w:sz="6" w:space="0" w:color="000000"/>
            </w:tcBorders>
            <w:vAlign w:val="center"/>
            <w:hideMark/>
          </w:tcPr>
          <w:p w:rsidR="0042254D" w:rsidRPr="0042254D" w:rsidRDefault="0042254D" w:rsidP="0042254D">
            <w:pPr>
              <w:jc w:val="center"/>
            </w:pPr>
            <w:r w:rsidRPr="0042254D">
              <w:t>4</w:t>
            </w:r>
          </w:p>
        </w:tc>
        <w:tc>
          <w:tcPr>
            <w:tcW w:w="3000" w:type="dxa"/>
            <w:tcBorders>
              <w:top w:val="single" w:sz="6" w:space="0" w:color="000000"/>
              <w:left w:val="single" w:sz="6" w:space="0" w:color="000000"/>
              <w:bottom w:val="single" w:sz="12" w:space="0" w:color="000000"/>
              <w:right w:val="single" w:sz="6" w:space="0" w:color="000000"/>
            </w:tcBorders>
            <w:vAlign w:val="center"/>
            <w:hideMark/>
          </w:tcPr>
          <w:p w:rsidR="0042254D" w:rsidRPr="0042254D" w:rsidRDefault="0042254D" w:rsidP="0042254D">
            <w:pPr>
              <w:jc w:val="center"/>
            </w:pPr>
          </w:p>
        </w:tc>
        <w:tc>
          <w:tcPr>
            <w:tcW w:w="6000" w:type="dxa"/>
            <w:tcBorders>
              <w:top w:val="single" w:sz="6" w:space="0" w:color="000000"/>
              <w:left w:val="single" w:sz="6" w:space="0" w:color="000000"/>
              <w:bottom w:val="single" w:sz="12" w:space="0" w:color="000000"/>
              <w:right w:val="single" w:sz="6" w:space="0" w:color="000000"/>
            </w:tcBorders>
            <w:vAlign w:val="center"/>
            <w:hideMark/>
          </w:tcPr>
          <w:p w:rsidR="0042254D" w:rsidRPr="0042254D" w:rsidRDefault="0042254D" w:rsidP="0042254D">
            <w:r w:rsidRPr="0042254D">
              <w:t>Directional Coupler (with DIN connector)</w:t>
            </w:r>
          </w:p>
        </w:tc>
        <w:tc>
          <w:tcPr>
            <w:tcW w:w="4000" w:type="dxa"/>
            <w:tcBorders>
              <w:top w:val="single" w:sz="6" w:space="0" w:color="000000"/>
              <w:left w:val="single" w:sz="6" w:space="0" w:color="000000"/>
              <w:bottom w:val="single" w:sz="12" w:space="0" w:color="000000"/>
              <w:right w:val="single" w:sz="6" w:space="0" w:color="000000"/>
            </w:tcBorders>
            <w:vAlign w:val="center"/>
            <w:hideMark/>
          </w:tcPr>
          <w:p w:rsidR="0042254D" w:rsidRPr="0042254D" w:rsidRDefault="0042254D" w:rsidP="0042254D">
            <w:pPr>
              <w:jc w:val="center"/>
            </w:pPr>
            <w:r w:rsidRPr="0042254D">
              <w:t>CMC441382DIN</w:t>
            </w:r>
          </w:p>
        </w:tc>
        <w:tc>
          <w:tcPr>
            <w:tcW w:w="1771" w:type="dxa"/>
            <w:tcBorders>
              <w:top w:val="single" w:sz="6" w:space="0" w:color="000000"/>
              <w:left w:val="single" w:sz="6" w:space="0" w:color="000000"/>
              <w:bottom w:val="single" w:sz="12" w:space="0" w:color="000000"/>
              <w:right w:val="single" w:sz="12" w:space="0" w:color="000000"/>
            </w:tcBorders>
            <w:vAlign w:val="center"/>
            <w:hideMark/>
          </w:tcPr>
          <w:p w:rsidR="0042254D" w:rsidRPr="0042254D" w:rsidRDefault="0042254D" w:rsidP="0042254D">
            <w:pPr>
              <w:jc w:val="center"/>
            </w:pPr>
            <w:r w:rsidRPr="0042254D">
              <w:t>Used</w:t>
            </w:r>
          </w:p>
        </w:tc>
      </w:tr>
    </w:tbl>
    <w:p w:rsidR="0042254D" w:rsidRPr="0042254D" w:rsidRDefault="0042254D" w:rsidP="0042254D">
      <w:pPr>
        <w:pStyle w:val="NormalWeb"/>
        <w:spacing w:after="0" w:afterAutospacing="0"/>
        <w:rPr>
          <w:rStyle w:val="grame"/>
          <w:rFonts w:ascii="Times New Roman" w:hAnsi="Times New Roman" w:cs="Times New Roman"/>
        </w:rPr>
      </w:pPr>
      <w:r w:rsidRPr="0042254D">
        <w:rPr>
          <w:rStyle w:val="grame"/>
          <w:rFonts w:ascii="Times New Roman" w:hAnsi="Times New Roman" w:cs="Times New Roman"/>
          <w:b/>
        </w:rPr>
        <w:t>2) Reserved</w:t>
      </w:r>
    </w:p>
    <w:p w:rsidR="0042254D" w:rsidRPr="0042254D" w:rsidRDefault="0042254D" w:rsidP="0042254D">
      <w:pPr>
        <w:pStyle w:val="NormalWeb"/>
        <w:spacing w:after="0" w:afterAutospacing="0"/>
        <w:rPr>
          <w:rStyle w:val="grame"/>
          <w:rFonts w:ascii="Times New Roman" w:hAnsi="Times New Roman" w:cs="Times New Roman"/>
        </w:rPr>
      </w:pPr>
      <w:r w:rsidRPr="0042254D">
        <w:rPr>
          <w:rStyle w:val="grame"/>
          <w:rFonts w:ascii="Times New Roman" w:hAnsi="Times New Roman" w:cs="Times New Roman"/>
          <w:b/>
        </w:rPr>
        <w:t>3) Reserved</w:t>
      </w:r>
    </w:p>
    <w:p w:rsidR="0042254D" w:rsidRPr="0042254D" w:rsidRDefault="0042254D" w:rsidP="0042254D">
      <w:pPr>
        <w:pStyle w:val="NormalWeb"/>
        <w:spacing w:after="0" w:afterAutospacing="0"/>
        <w:rPr>
          <w:rStyle w:val="grame"/>
          <w:rFonts w:ascii="Times New Roman" w:hAnsi="Times New Roman" w:cs="Times New Roman"/>
        </w:rPr>
      </w:pPr>
      <w:r w:rsidRPr="0042254D">
        <w:rPr>
          <w:rStyle w:val="grame"/>
          <w:rFonts w:ascii="Times New Roman" w:hAnsi="Times New Roman" w:cs="Times New Roman"/>
          <w:b/>
        </w:rPr>
        <w:t>4) Motorola Schedule D Equipment (to be provided by Motorola) - Motorola radios and flash-kits and accessories only</w:t>
      </w:r>
    </w:p>
    <w:p w:rsidR="0042254D" w:rsidRPr="0042254D" w:rsidRDefault="0042254D" w:rsidP="0042254D">
      <w:pPr>
        <w:pStyle w:val="NormalWeb"/>
        <w:spacing w:after="0" w:afterAutospacing="0"/>
        <w:ind w:left="720"/>
        <w:rPr>
          <w:rFonts w:ascii="Times New Roman" w:hAnsi="Times New Roman" w:cs="Times New Roman"/>
        </w:rPr>
      </w:pPr>
      <w:r w:rsidRPr="0042254D">
        <w:rPr>
          <w:rStyle w:val="grame"/>
          <w:rFonts w:ascii="Times New Roman" w:hAnsi="Times New Roman" w:cs="Times New Roman"/>
        </w:rPr>
        <w:t>a) Reserved</w:t>
      </w:r>
    </w:p>
    <w:p w:rsidR="0042254D" w:rsidRPr="0042254D" w:rsidRDefault="0042254D" w:rsidP="0042254D">
      <w:pPr>
        <w:pStyle w:val="NormalWeb"/>
        <w:spacing w:after="0" w:afterAutospacing="0"/>
        <w:ind w:left="720"/>
        <w:rPr>
          <w:rFonts w:ascii="Times New Roman" w:hAnsi="Times New Roman" w:cs="Times New Roman"/>
        </w:rPr>
      </w:pPr>
      <w:r w:rsidRPr="0042254D">
        <w:rPr>
          <w:rStyle w:val="grame"/>
          <w:rFonts w:ascii="Times New Roman" w:hAnsi="Times New Roman" w:cs="Times New Roman"/>
        </w:rPr>
        <w:t xml:space="preserve">b) Motorola Subscriber Services </w:t>
      </w:r>
      <w:r w:rsidRPr="0042254D">
        <w:rPr>
          <w:rStyle w:val="grame"/>
          <w:rFonts w:ascii="Times New Roman" w:hAnsi="Times New Roman" w:cs="Times New Roman"/>
          <w:u w:val="single"/>
        </w:rPr>
        <w:t>will not</w:t>
      </w:r>
      <w:r w:rsidRPr="0042254D">
        <w:rPr>
          <w:rStyle w:val="grame"/>
          <w:rFonts w:ascii="Times New Roman" w:hAnsi="Times New Roman" w:cs="Times New Roman"/>
        </w:rPr>
        <w:t xml:space="preserve"> be provided for the following Motorola Schedule D Equipment</w:t>
      </w:r>
    </w:p>
    <w:tbl>
      <w:tblPr>
        <w:tblW w:w="0" w:type="auto"/>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1225"/>
        <w:gridCol w:w="3223"/>
        <w:gridCol w:w="1323"/>
        <w:gridCol w:w="1434"/>
        <w:gridCol w:w="2185"/>
      </w:tblGrid>
      <w:tr w:rsidR="0042254D" w:rsidRPr="0042254D" w:rsidTr="0042254D">
        <w:tc>
          <w:tcPr>
            <w:tcW w:w="1771" w:type="dxa"/>
            <w:tcBorders>
              <w:top w:val="single" w:sz="12" w:space="0" w:color="000000"/>
              <w:left w:val="single" w:sz="12"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Quantity</w:t>
            </w:r>
          </w:p>
        </w:tc>
        <w:tc>
          <w:tcPr>
            <w:tcW w:w="6000" w:type="dxa"/>
            <w:tcBorders>
              <w:top w:val="single" w:sz="12" w:space="0" w:color="000000"/>
              <w:left w:val="single" w:sz="6"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Description</w:t>
            </w:r>
          </w:p>
        </w:tc>
        <w:tc>
          <w:tcPr>
            <w:tcW w:w="2000" w:type="dxa"/>
            <w:tcBorders>
              <w:top w:val="single" w:sz="12" w:space="0" w:color="000000"/>
              <w:left w:val="single" w:sz="6"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Radio Software</w:t>
            </w:r>
          </w:p>
        </w:tc>
        <w:tc>
          <w:tcPr>
            <w:tcW w:w="2000" w:type="dxa"/>
            <w:tcBorders>
              <w:top w:val="single" w:sz="12" w:space="0" w:color="000000"/>
              <w:left w:val="single" w:sz="6" w:space="0" w:color="000000"/>
              <w:bottom w:val="single" w:sz="6" w:space="0" w:color="000000"/>
              <w:right w:val="single" w:sz="6" w:space="0" w:color="000000"/>
            </w:tcBorders>
            <w:vAlign w:val="center"/>
            <w:hideMark/>
          </w:tcPr>
          <w:p w:rsidR="0042254D" w:rsidRPr="0042254D" w:rsidRDefault="0042254D" w:rsidP="0042254D">
            <w:pPr>
              <w:jc w:val="center"/>
              <w:rPr>
                <w:b/>
                <w:bCs/>
              </w:rPr>
            </w:pPr>
            <w:r w:rsidRPr="0042254D">
              <w:rPr>
                <w:b/>
                <w:bCs/>
              </w:rPr>
              <w:t>Encryption</w:t>
            </w:r>
          </w:p>
        </w:tc>
        <w:tc>
          <w:tcPr>
            <w:tcW w:w="4000" w:type="dxa"/>
            <w:tcBorders>
              <w:top w:val="single" w:sz="12" w:space="0" w:color="000000"/>
              <w:left w:val="single" w:sz="6" w:space="0" w:color="000000"/>
              <w:bottom w:val="single" w:sz="6" w:space="0" w:color="000000"/>
              <w:right w:val="single" w:sz="12" w:space="0" w:color="000000"/>
            </w:tcBorders>
            <w:vAlign w:val="center"/>
            <w:hideMark/>
          </w:tcPr>
          <w:p w:rsidR="0042254D" w:rsidRPr="0042254D" w:rsidRDefault="0042254D" w:rsidP="0042254D">
            <w:pPr>
              <w:jc w:val="center"/>
              <w:rPr>
                <w:b/>
                <w:bCs/>
              </w:rPr>
            </w:pPr>
            <w:r w:rsidRPr="0042254D">
              <w:rPr>
                <w:b/>
                <w:bCs/>
              </w:rPr>
              <w:t>Model Number</w:t>
            </w:r>
          </w:p>
        </w:tc>
      </w:tr>
      <w:tr w:rsidR="0042254D" w:rsidRPr="0042254D" w:rsidTr="0042254D">
        <w:tc>
          <w:tcPr>
            <w:tcW w:w="1771" w:type="dxa"/>
            <w:tcBorders>
              <w:top w:val="single" w:sz="6" w:space="0" w:color="000000"/>
              <w:left w:val="single" w:sz="12" w:space="0" w:color="000000"/>
              <w:bottom w:val="single" w:sz="12" w:space="0" w:color="000000"/>
              <w:right w:val="single" w:sz="6" w:space="0" w:color="000000"/>
            </w:tcBorders>
            <w:vAlign w:val="center"/>
            <w:hideMark/>
          </w:tcPr>
          <w:p w:rsidR="0042254D" w:rsidRPr="0042254D" w:rsidRDefault="0042254D" w:rsidP="0042254D">
            <w:pPr>
              <w:jc w:val="center"/>
            </w:pPr>
            <w:r w:rsidRPr="0042254D">
              <w:t>20</w:t>
            </w:r>
          </w:p>
        </w:tc>
        <w:tc>
          <w:tcPr>
            <w:tcW w:w="6000" w:type="dxa"/>
            <w:tcBorders>
              <w:top w:val="single" w:sz="6" w:space="0" w:color="000000"/>
              <w:left w:val="single" w:sz="6" w:space="0" w:color="000000"/>
              <w:bottom w:val="single" w:sz="12" w:space="0" w:color="000000"/>
              <w:right w:val="single" w:sz="6" w:space="0" w:color="000000"/>
            </w:tcBorders>
            <w:vAlign w:val="center"/>
            <w:hideMark/>
          </w:tcPr>
          <w:p w:rsidR="0042254D" w:rsidRPr="0042254D" w:rsidRDefault="0042254D" w:rsidP="0042254D">
            <w:r w:rsidRPr="0042254D">
              <w:t>FlashKit</w:t>
            </w:r>
            <w:r>
              <w:t xml:space="preserve"> </w:t>
            </w:r>
            <w:r w:rsidRPr="0042254D">
              <w:t>(Flashes)</w:t>
            </w:r>
          </w:p>
        </w:tc>
        <w:tc>
          <w:tcPr>
            <w:tcW w:w="2000" w:type="dxa"/>
            <w:tcBorders>
              <w:top w:val="single" w:sz="6" w:space="0" w:color="000000"/>
              <w:left w:val="single" w:sz="6" w:space="0" w:color="000000"/>
              <w:bottom w:val="single" w:sz="12" w:space="0" w:color="000000"/>
              <w:right w:val="single" w:sz="6" w:space="0" w:color="000000"/>
            </w:tcBorders>
            <w:vAlign w:val="center"/>
            <w:hideMark/>
          </w:tcPr>
          <w:p w:rsidR="0042254D" w:rsidRPr="0042254D" w:rsidRDefault="0042254D" w:rsidP="0042254D"/>
        </w:tc>
        <w:tc>
          <w:tcPr>
            <w:tcW w:w="2000" w:type="dxa"/>
            <w:tcBorders>
              <w:top w:val="single" w:sz="6" w:space="0" w:color="000000"/>
              <w:left w:val="single" w:sz="6" w:space="0" w:color="000000"/>
              <w:bottom w:val="single" w:sz="12" w:space="0" w:color="000000"/>
              <w:right w:val="single" w:sz="6" w:space="0" w:color="000000"/>
            </w:tcBorders>
            <w:vAlign w:val="center"/>
            <w:hideMark/>
          </w:tcPr>
          <w:p w:rsidR="0042254D" w:rsidRPr="0042254D" w:rsidRDefault="0042254D" w:rsidP="0042254D">
            <w:pPr>
              <w:jc w:val="center"/>
            </w:pPr>
          </w:p>
        </w:tc>
        <w:tc>
          <w:tcPr>
            <w:tcW w:w="4000" w:type="dxa"/>
            <w:tcBorders>
              <w:top w:val="single" w:sz="6" w:space="0" w:color="000000"/>
              <w:left w:val="single" w:sz="6" w:space="0" w:color="000000"/>
              <w:bottom w:val="single" w:sz="12" w:space="0" w:color="000000"/>
              <w:right w:val="single" w:sz="12" w:space="0" w:color="000000"/>
            </w:tcBorders>
            <w:vAlign w:val="center"/>
            <w:hideMark/>
          </w:tcPr>
          <w:p w:rsidR="0042254D" w:rsidRPr="0042254D" w:rsidRDefault="0042254D" w:rsidP="0042254D">
            <w:pPr>
              <w:jc w:val="center"/>
            </w:pPr>
            <w:r w:rsidRPr="0042254D">
              <w:t>FlashKit</w:t>
            </w:r>
          </w:p>
        </w:tc>
      </w:tr>
    </w:tbl>
    <w:p w:rsidR="0042254D" w:rsidRPr="0042254D" w:rsidRDefault="0042254D" w:rsidP="0042254D">
      <w:pPr>
        <w:pStyle w:val="NormalWeb"/>
        <w:spacing w:after="0" w:afterAutospacing="0"/>
        <w:rPr>
          <w:rStyle w:val="grame"/>
          <w:rFonts w:ascii="Times New Roman" w:hAnsi="Times New Roman" w:cs="Times New Roman"/>
        </w:rPr>
      </w:pPr>
      <w:r w:rsidRPr="0042254D">
        <w:rPr>
          <w:rStyle w:val="grame"/>
          <w:rFonts w:ascii="Times New Roman" w:hAnsi="Times New Roman" w:cs="Times New Roman"/>
          <w:b/>
        </w:rPr>
        <w:t>5) Reserved</w:t>
      </w:r>
    </w:p>
    <w:p w:rsidR="001F31EE" w:rsidRPr="005029C6" w:rsidRDefault="000A07A1" w:rsidP="005029C6">
      <w:pPr>
        <w:tabs>
          <w:tab w:val="left" w:pos="1620"/>
        </w:tabs>
        <w:jc w:val="center"/>
        <w:rPr>
          <w:b/>
          <w:sz w:val="22"/>
          <w:u w:val="single"/>
        </w:rPr>
      </w:pPr>
      <w:r w:rsidRPr="0042254D">
        <w:rPr>
          <w:b/>
          <w:sz w:val="22"/>
          <w:u w:val="single"/>
        </w:rPr>
        <w:br w:type="page"/>
      </w:r>
      <w:r w:rsidR="001F31EE" w:rsidRPr="005029C6">
        <w:rPr>
          <w:b/>
          <w:sz w:val="22"/>
          <w:u w:val="single"/>
        </w:rPr>
        <w:lastRenderedPageBreak/>
        <w:t>SCHEDULE E</w:t>
      </w:r>
    </w:p>
    <w:p w:rsidR="001F31EE" w:rsidRDefault="001F31EE" w:rsidP="005029C6">
      <w:pPr>
        <w:tabs>
          <w:tab w:val="left" w:pos="1620"/>
        </w:tabs>
        <w:rPr>
          <w:sz w:val="22"/>
          <w:u w:val="single"/>
        </w:rPr>
      </w:pPr>
    </w:p>
    <w:p w:rsidR="005029C6" w:rsidRDefault="005029C6" w:rsidP="005029C6">
      <w:pPr>
        <w:tabs>
          <w:tab w:val="left" w:pos="1620"/>
        </w:tabs>
        <w:jc w:val="center"/>
        <w:rPr>
          <w:sz w:val="22"/>
        </w:rPr>
      </w:pPr>
      <w:r>
        <w:rPr>
          <w:sz w:val="22"/>
        </w:rPr>
        <w:t xml:space="preserve">Product Typical Values </w:t>
      </w:r>
    </w:p>
    <w:p w:rsidR="005029C6" w:rsidRDefault="005029C6" w:rsidP="005029C6">
      <w:pPr>
        <w:tabs>
          <w:tab w:val="left" w:pos="1620"/>
        </w:tabs>
        <w:jc w:val="center"/>
        <w:rPr>
          <w:sz w:val="22"/>
          <w:u w:val="single"/>
        </w:rPr>
      </w:pPr>
    </w:p>
    <w:p w:rsidR="005029C6" w:rsidRDefault="005029C6" w:rsidP="005029C6">
      <w:pPr>
        <w:tabs>
          <w:tab w:val="left" w:pos="1620"/>
        </w:tabs>
        <w:rPr>
          <w:sz w:val="22"/>
          <w:u w:val="single"/>
        </w:rPr>
      </w:pPr>
    </w:p>
    <w:p w:rsidR="001F31EE" w:rsidRDefault="005029C6">
      <w:pPr>
        <w:tabs>
          <w:tab w:val="left" w:pos="1620"/>
        </w:tabs>
        <w:jc w:val="center"/>
        <w:rPr>
          <w:sz w:val="22"/>
        </w:rPr>
      </w:pPr>
      <w:r>
        <w:rPr>
          <w:sz w:val="22"/>
        </w:rPr>
        <w:t xml:space="preserve">(1) </w:t>
      </w:r>
      <w:r w:rsidR="001F31EE" w:rsidRPr="005029C6">
        <w:rPr>
          <w:b/>
          <w:sz w:val="22"/>
        </w:rPr>
        <w:t>Motorola Equipment</w:t>
      </w:r>
    </w:p>
    <w:p w:rsidR="001F31EE" w:rsidRDefault="001F31EE">
      <w:pPr>
        <w:tabs>
          <w:tab w:val="left" w:pos="1620"/>
        </w:tabs>
        <w:jc w:val="center"/>
        <w:rPr>
          <w:sz w:val="22"/>
        </w:rPr>
      </w:pPr>
    </w:p>
    <w:tbl>
      <w:tblPr>
        <w:tblW w:w="5425" w:type="dxa"/>
        <w:jc w:val="center"/>
        <w:tblInd w:w="85" w:type="dxa"/>
        <w:tblLook w:val="0000"/>
      </w:tblPr>
      <w:tblGrid>
        <w:gridCol w:w="3162"/>
        <w:gridCol w:w="2263"/>
      </w:tblGrid>
      <w:tr w:rsidR="00462800">
        <w:trPr>
          <w:trHeight w:val="915"/>
          <w:jc w:val="center"/>
        </w:trPr>
        <w:tc>
          <w:tcPr>
            <w:tcW w:w="3162" w:type="dxa"/>
            <w:tcBorders>
              <w:top w:val="double" w:sz="6" w:space="0" w:color="auto"/>
              <w:left w:val="double" w:sz="6" w:space="0" w:color="auto"/>
              <w:bottom w:val="single" w:sz="4" w:space="0" w:color="auto"/>
              <w:right w:val="single" w:sz="4" w:space="0" w:color="auto"/>
            </w:tcBorders>
            <w:shd w:val="clear" w:color="auto" w:fill="CCFFCC"/>
            <w:noWrap/>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Item</w:t>
            </w:r>
          </w:p>
        </w:tc>
        <w:tc>
          <w:tcPr>
            <w:tcW w:w="2263" w:type="dxa"/>
            <w:tcBorders>
              <w:top w:val="double" w:sz="6" w:space="0" w:color="auto"/>
              <w:left w:val="nil"/>
              <w:bottom w:val="single" w:sz="4" w:space="0" w:color="auto"/>
              <w:right w:val="double" w:sz="6" w:space="0" w:color="auto"/>
            </w:tcBorders>
            <w:shd w:val="clear" w:color="auto" w:fill="CCFFCC"/>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 xml:space="preserve">Rebanding Product Typical Value </w:t>
            </w:r>
            <w:r w:rsidRPr="00462800">
              <w:rPr>
                <w:rFonts w:ascii="Arial" w:hAnsi="Arial" w:cs="Arial"/>
                <w:b/>
                <w:bCs/>
                <w:sz w:val="16"/>
                <w:szCs w:val="16"/>
              </w:rPr>
              <w:br/>
              <w:t>(% are discount off list price)</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smartTag w:uri="urn:schemas-microsoft-com:office:smarttags" w:element="City">
              <w:smartTag w:uri="urn:schemas-microsoft-com:office:smarttags" w:element="PlaceType">
                <w:r w:rsidRPr="00462800">
                  <w:rPr>
                    <w:rFonts w:ascii="Arial" w:hAnsi="Arial" w:cs="Arial"/>
                    <w:sz w:val="16"/>
                    <w:szCs w:val="16"/>
                  </w:rPr>
                  <w:t>Mobile</w:t>
                </w:r>
              </w:smartTag>
            </w:smartTag>
            <w:r w:rsidRPr="00462800">
              <w:rPr>
                <w:rFonts w:ascii="Arial" w:hAnsi="Arial" w:cs="Arial"/>
                <w:sz w:val="16"/>
                <w:szCs w:val="16"/>
              </w:rPr>
              <w:t>, High Spec (XTL2500 RB)</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2,050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c>
          <w:tcPr>
            <w:tcW w:w="2263" w:type="dxa"/>
            <w:tcBorders>
              <w:top w:val="nil"/>
              <w:left w:val="nil"/>
              <w:bottom w:val="single" w:sz="4" w:space="0" w:color="auto"/>
              <w:right w:val="double" w:sz="6"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b/>
                <w:bCs/>
                <w:sz w:val="16"/>
                <w:szCs w:val="16"/>
              </w:rPr>
            </w:pPr>
            <w:r w:rsidRPr="00462800">
              <w:rPr>
                <w:rFonts w:ascii="Arial" w:hAnsi="Arial" w:cs="Arial"/>
                <w:b/>
                <w:bCs/>
                <w:sz w:val="16"/>
                <w:szCs w:val="16"/>
              </w:rPr>
              <w:t>Accessories &amp; Options</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SmartZone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162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Digital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234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Siren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637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Consollette Power Kit</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500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Consollette Tone Remote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475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DTMF Microphone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180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DEK</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475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Extra Loud Speaker</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106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Dual Control Head</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575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Dual Control Head Mic</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80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Dual Control Head Cable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95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Dual Control Head Speaker</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60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Multi-Radio SW Kit</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750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Multi-Radio HW Kit</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1,750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Emergency foot pedal</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55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AUXILIARY SWITCH PANEL </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165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Mobile UCM</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750 </w:t>
            </w:r>
          </w:p>
        </w:tc>
      </w:tr>
      <w:tr w:rsidR="00462800">
        <w:trPr>
          <w:trHeight w:val="270"/>
          <w:jc w:val="center"/>
        </w:trPr>
        <w:tc>
          <w:tcPr>
            <w:tcW w:w="3162" w:type="dxa"/>
            <w:tcBorders>
              <w:top w:val="nil"/>
              <w:left w:val="double" w:sz="6" w:space="0" w:color="auto"/>
              <w:bottom w:val="double" w:sz="6"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Key Lock Mounting</w:t>
            </w:r>
          </w:p>
        </w:tc>
        <w:tc>
          <w:tcPr>
            <w:tcW w:w="2263" w:type="dxa"/>
            <w:tcBorders>
              <w:top w:val="nil"/>
              <w:left w:val="nil"/>
              <w:bottom w:val="double" w:sz="6"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40 </w:t>
            </w:r>
          </w:p>
        </w:tc>
      </w:tr>
      <w:tr w:rsidR="00462800">
        <w:trPr>
          <w:trHeight w:val="285"/>
          <w:jc w:val="center"/>
        </w:trPr>
        <w:tc>
          <w:tcPr>
            <w:tcW w:w="3162"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sz w:val="16"/>
                <w:szCs w:val="16"/>
              </w:rPr>
            </w:pPr>
          </w:p>
        </w:tc>
        <w:tc>
          <w:tcPr>
            <w:tcW w:w="2263"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sz w:val="16"/>
                <w:szCs w:val="16"/>
              </w:rPr>
            </w:pPr>
          </w:p>
        </w:tc>
      </w:tr>
      <w:tr w:rsidR="00462800">
        <w:trPr>
          <w:trHeight w:val="915"/>
          <w:jc w:val="center"/>
        </w:trPr>
        <w:tc>
          <w:tcPr>
            <w:tcW w:w="3162" w:type="dxa"/>
            <w:tcBorders>
              <w:top w:val="double" w:sz="6" w:space="0" w:color="auto"/>
              <w:left w:val="double" w:sz="6" w:space="0" w:color="auto"/>
              <w:bottom w:val="single" w:sz="4" w:space="0" w:color="auto"/>
              <w:right w:val="single" w:sz="4" w:space="0" w:color="auto"/>
            </w:tcBorders>
            <w:shd w:val="clear" w:color="auto" w:fill="CCFFCC"/>
            <w:noWrap/>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Item</w:t>
            </w:r>
          </w:p>
        </w:tc>
        <w:tc>
          <w:tcPr>
            <w:tcW w:w="2263" w:type="dxa"/>
            <w:tcBorders>
              <w:top w:val="double" w:sz="6" w:space="0" w:color="auto"/>
              <w:left w:val="nil"/>
              <w:bottom w:val="single" w:sz="4" w:space="0" w:color="auto"/>
              <w:right w:val="double" w:sz="6" w:space="0" w:color="auto"/>
            </w:tcBorders>
            <w:shd w:val="clear" w:color="auto" w:fill="CCFFCC"/>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 xml:space="preserve">Rebanding Product Typical Value </w:t>
            </w:r>
            <w:r w:rsidRPr="00462800">
              <w:rPr>
                <w:rFonts w:ascii="Arial" w:hAnsi="Arial" w:cs="Arial"/>
                <w:b/>
                <w:bCs/>
                <w:sz w:val="16"/>
                <w:szCs w:val="16"/>
              </w:rPr>
              <w:br/>
              <w:t>(% are discount off list price)</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smartTag w:uri="urn:schemas-microsoft-com:office:smarttags" w:element="City">
              <w:smartTag w:uri="urn:schemas-microsoft-com:office:smarttags" w:element="PlaceType">
                <w:r w:rsidRPr="00462800">
                  <w:rPr>
                    <w:rFonts w:ascii="Arial" w:hAnsi="Arial" w:cs="Arial"/>
                    <w:sz w:val="16"/>
                    <w:szCs w:val="16"/>
                  </w:rPr>
                  <w:t>Mobile</w:t>
                </w:r>
              </w:smartTag>
            </w:smartTag>
            <w:r w:rsidRPr="00462800">
              <w:rPr>
                <w:rFonts w:ascii="Arial" w:hAnsi="Arial" w:cs="Arial"/>
                <w:sz w:val="16"/>
                <w:szCs w:val="16"/>
              </w:rPr>
              <w:t>, Low Spec (XTL1500 RB)</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1,516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c>
          <w:tcPr>
            <w:tcW w:w="2263" w:type="dxa"/>
            <w:tcBorders>
              <w:top w:val="nil"/>
              <w:left w:val="nil"/>
              <w:bottom w:val="single" w:sz="4" w:space="0" w:color="auto"/>
              <w:right w:val="double" w:sz="6"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b/>
                <w:bCs/>
                <w:sz w:val="16"/>
                <w:szCs w:val="16"/>
              </w:rPr>
            </w:pPr>
            <w:r w:rsidRPr="00462800">
              <w:rPr>
                <w:rFonts w:ascii="Arial" w:hAnsi="Arial" w:cs="Arial"/>
                <w:b/>
                <w:bCs/>
                <w:sz w:val="16"/>
                <w:szCs w:val="16"/>
              </w:rPr>
              <w:t>Accessories &amp; Options</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SmartZone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58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Digital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72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Extra Loud Speaker</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106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Emergency foot pedal</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55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AUXILIARY SWITCH PANEL </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165 </w:t>
            </w:r>
          </w:p>
        </w:tc>
      </w:tr>
      <w:tr w:rsidR="00462800">
        <w:trPr>
          <w:trHeight w:val="270"/>
          <w:jc w:val="center"/>
        </w:trPr>
        <w:tc>
          <w:tcPr>
            <w:tcW w:w="3162" w:type="dxa"/>
            <w:tcBorders>
              <w:top w:val="nil"/>
              <w:left w:val="double" w:sz="6" w:space="0" w:color="auto"/>
              <w:bottom w:val="double" w:sz="6"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Key Lock Mounting</w:t>
            </w:r>
          </w:p>
        </w:tc>
        <w:tc>
          <w:tcPr>
            <w:tcW w:w="2263" w:type="dxa"/>
            <w:tcBorders>
              <w:top w:val="nil"/>
              <w:left w:val="nil"/>
              <w:bottom w:val="double" w:sz="6"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40 </w:t>
            </w:r>
          </w:p>
        </w:tc>
      </w:tr>
      <w:tr w:rsidR="00462800">
        <w:trPr>
          <w:trHeight w:val="285"/>
          <w:jc w:val="center"/>
        </w:trPr>
        <w:tc>
          <w:tcPr>
            <w:tcW w:w="3162"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rPr>
            </w:pPr>
          </w:p>
        </w:tc>
        <w:tc>
          <w:tcPr>
            <w:tcW w:w="2263"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rPr>
            </w:pPr>
          </w:p>
        </w:tc>
      </w:tr>
      <w:tr w:rsidR="00462800">
        <w:trPr>
          <w:trHeight w:val="915"/>
          <w:jc w:val="center"/>
        </w:trPr>
        <w:tc>
          <w:tcPr>
            <w:tcW w:w="3162" w:type="dxa"/>
            <w:tcBorders>
              <w:top w:val="double" w:sz="6" w:space="0" w:color="auto"/>
              <w:left w:val="double" w:sz="6" w:space="0" w:color="auto"/>
              <w:bottom w:val="single" w:sz="4" w:space="0" w:color="auto"/>
              <w:right w:val="nil"/>
            </w:tcBorders>
            <w:shd w:val="clear" w:color="auto" w:fill="CCFFCC"/>
            <w:noWrap/>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lastRenderedPageBreak/>
              <w:t>Item</w:t>
            </w:r>
          </w:p>
        </w:tc>
        <w:tc>
          <w:tcPr>
            <w:tcW w:w="2263" w:type="dxa"/>
            <w:tcBorders>
              <w:top w:val="double" w:sz="6" w:space="0" w:color="auto"/>
              <w:left w:val="single" w:sz="4" w:space="0" w:color="auto"/>
              <w:bottom w:val="single" w:sz="4" w:space="0" w:color="auto"/>
              <w:right w:val="double" w:sz="6" w:space="0" w:color="auto"/>
            </w:tcBorders>
            <w:shd w:val="clear" w:color="auto" w:fill="CCFFCC"/>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 xml:space="preserve">Rebanding Product Typical Value </w:t>
            </w:r>
            <w:r w:rsidRPr="00462800">
              <w:rPr>
                <w:rFonts w:ascii="Arial" w:hAnsi="Arial" w:cs="Arial"/>
                <w:b/>
                <w:bCs/>
                <w:sz w:val="16"/>
                <w:szCs w:val="16"/>
              </w:rPr>
              <w:br/>
              <w:t>(% are discount off list price)</w:t>
            </w:r>
          </w:p>
        </w:tc>
      </w:tr>
      <w:tr w:rsidR="00462800">
        <w:trPr>
          <w:trHeight w:val="255"/>
          <w:jc w:val="center"/>
        </w:trPr>
        <w:tc>
          <w:tcPr>
            <w:tcW w:w="3162" w:type="dxa"/>
            <w:tcBorders>
              <w:top w:val="nil"/>
              <w:left w:val="double" w:sz="6" w:space="0" w:color="auto"/>
              <w:bottom w:val="single" w:sz="4" w:space="0" w:color="auto"/>
              <w:right w:val="nil"/>
            </w:tcBorders>
            <w:shd w:val="clear" w:color="auto" w:fill="auto"/>
            <w:noWrap/>
            <w:vAlign w:val="bottom"/>
          </w:tcPr>
          <w:p w:rsidR="00462800" w:rsidRPr="00462800" w:rsidRDefault="00462800" w:rsidP="00462800">
            <w:pPr>
              <w:rPr>
                <w:rFonts w:ascii="Arial" w:hAnsi="Arial" w:cs="Arial"/>
                <w:sz w:val="16"/>
                <w:szCs w:val="16"/>
              </w:rPr>
            </w:pPr>
            <w:smartTag w:uri="urn:schemas-microsoft-com:office:smarttags" w:element="City">
              <w:smartTag w:uri="urn:schemas-microsoft-com:office:smarttags" w:element="PlaceType">
                <w:r w:rsidRPr="00462800">
                  <w:rPr>
                    <w:rFonts w:ascii="Arial" w:hAnsi="Arial" w:cs="Arial"/>
                    <w:sz w:val="16"/>
                    <w:szCs w:val="16"/>
                  </w:rPr>
                  <w:t>Mobile</w:t>
                </w:r>
              </w:smartTag>
            </w:smartTag>
            <w:r w:rsidRPr="00462800">
              <w:rPr>
                <w:rFonts w:ascii="Arial" w:hAnsi="Arial" w:cs="Arial"/>
                <w:sz w:val="16"/>
                <w:szCs w:val="16"/>
              </w:rPr>
              <w:t xml:space="preserve"> (XTL5000)</w:t>
            </w:r>
          </w:p>
        </w:tc>
        <w:tc>
          <w:tcPr>
            <w:tcW w:w="2263" w:type="dxa"/>
            <w:tcBorders>
              <w:top w:val="nil"/>
              <w:left w:val="single" w:sz="4" w:space="0" w:color="auto"/>
              <w:bottom w:val="single" w:sz="4" w:space="0" w:color="auto"/>
              <w:right w:val="double" w:sz="6" w:space="0" w:color="auto"/>
            </w:tcBorders>
            <w:shd w:val="clear" w:color="auto" w:fill="auto"/>
            <w:noWrap/>
            <w:vAlign w:val="bottom"/>
          </w:tcPr>
          <w:p w:rsidR="00462800" w:rsidRPr="00462800" w:rsidRDefault="00462800" w:rsidP="00462800">
            <w:pPr>
              <w:jc w:val="right"/>
              <w:rPr>
                <w:rFonts w:ascii="Arial" w:hAnsi="Arial" w:cs="Arial"/>
                <w:sz w:val="16"/>
                <w:szCs w:val="16"/>
              </w:rPr>
            </w:pPr>
            <w:r w:rsidRPr="00462800">
              <w:rPr>
                <w:rFonts w:ascii="Arial" w:hAnsi="Arial" w:cs="Arial"/>
                <w:sz w:val="16"/>
                <w:szCs w:val="16"/>
              </w:rPr>
              <w:t>18%</w:t>
            </w:r>
          </w:p>
        </w:tc>
      </w:tr>
      <w:tr w:rsidR="00462800">
        <w:trPr>
          <w:trHeight w:val="255"/>
          <w:jc w:val="center"/>
        </w:trPr>
        <w:tc>
          <w:tcPr>
            <w:tcW w:w="3162" w:type="dxa"/>
            <w:tcBorders>
              <w:top w:val="nil"/>
              <w:left w:val="double" w:sz="6" w:space="0" w:color="auto"/>
              <w:bottom w:val="single" w:sz="4" w:space="0" w:color="auto"/>
              <w:right w:val="nil"/>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c>
          <w:tcPr>
            <w:tcW w:w="2263" w:type="dxa"/>
            <w:tcBorders>
              <w:top w:val="nil"/>
              <w:left w:val="single" w:sz="4" w:space="0" w:color="auto"/>
              <w:bottom w:val="single" w:sz="4" w:space="0" w:color="auto"/>
              <w:right w:val="double" w:sz="6"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nil"/>
            </w:tcBorders>
            <w:shd w:val="clear" w:color="auto" w:fill="auto"/>
            <w:noWrap/>
            <w:vAlign w:val="bottom"/>
          </w:tcPr>
          <w:p w:rsidR="00462800" w:rsidRPr="00462800" w:rsidRDefault="00462800" w:rsidP="00462800">
            <w:pPr>
              <w:rPr>
                <w:rFonts w:ascii="Arial" w:hAnsi="Arial" w:cs="Arial"/>
                <w:b/>
                <w:bCs/>
                <w:sz w:val="16"/>
                <w:szCs w:val="16"/>
              </w:rPr>
            </w:pPr>
            <w:r w:rsidRPr="00462800">
              <w:rPr>
                <w:rFonts w:ascii="Arial" w:hAnsi="Arial" w:cs="Arial"/>
                <w:b/>
                <w:bCs/>
                <w:sz w:val="16"/>
                <w:szCs w:val="16"/>
              </w:rPr>
              <w:t>Accessories &amp; Options</w:t>
            </w:r>
          </w:p>
        </w:tc>
        <w:tc>
          <w:tcPr>
            <w:tcW w:w="2263" w:type="dxa"/>
            <w:tcBorders>
              <w:top w:val="nil"/>
              <w:left w:val="single" w:sz="4" w:space="0" w:color="auto"/>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nil"/>
              <w:right w:val="nil"/>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XTL5000 Options</w:t>
            </w:r>
          </w:p>
        </w:tc>
        <w:tc>
          <w:tcPr>
            <w:tcW w:w="2263" w:type="dxa"/>
            <w:tcBorders>
              <w:top w:val="nil"/>
              <w:left w:val="single" w:sz="4" w:space="0" w:color="auto"/>
              <w:bottom w:val="nil"/>
              <w:right w:val="double" w:sz="6" w:space="0" w:color="auto"/>
            </w:tcBorders>
            <w:shd w:val="clear" w:color="auto" w:fill="auto"/>
            <w:noWrap/>
            <w:vAlign w:val="bottom"/>
          </w:tcPr>
          <w:p w:rsidR="00462800" w:rsidRPr="00462800" w:rsidRDefault="00462800" w:rsidP="00FF47F5">
            <w:pPr>
              <w:jc w:val="right"/>
              <w:rPr>
                <w:rFonts w:ascii="Arial" w:hAnsi="Arial" w:cs="Arial"/>
                <w:sz w:val="16"/>
                <w:szCs w:val="16"/>
              </w:rPr>
            </w:pPr>
            <w:r w:rsidRPr="00462800">
              <w:rPr>
                <w:rFonts w:ascii="Arial" w:hAnsi="Arial" w:cs="Arial"/>
                <w:sz w:val="16"/>
                <w:szCs w:val="16"/>
              </w:rPr>
              <w:t> </w:t>
            </w:r>
            <w:r w:rsidR="00FF47F5">
              <w:rPr>
                <w:rFonts w:ascii="Arial" w:hAnsi="Arial" w:cs="Arial"/>
                <w:sz w:val="16"/>
                <w:szCs w:val="16"/>
              </w:rPr>
              <w:t>18%</w:t>
            </w:r>
          </w:p>
        </w:tc>
      </w:tr>
      <w:tr w:rsidR="00462800">
        <w:trPr>
          <w:trHeight w:val="255"/>
          <w:jc w:val="center"/>
        </w:trPr>
        <w:tc>
          <w:tcPr>
            <w:tcW w:w="3162" w:type="dxa"/>
            <w:tcBorders>
              <w:top w:val="single" w:sz="4" w:space="0" w:color="auto"/>
              <w:left w:val="double" w:sz="6" w:space="0" w:color="auto"/>
              <w:bottom w:val="nil"/>
              <w:right w:val="nil"/>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Motorcycle Mounting</w:t>
            </w:r>
          </w:p>
        </w:tc>
        <w:tc>
          <w:tcPr>
            <w:tcW w:w="2263" w:type="dxa"/>
            <w:tcBorders>
              <w:top w:val="single" w:sz="4" w:space="0" w:color="auto"/>
              <w:left w:val="single" w:sz="4" w:space="0" w:color="auto"/>
              <w:bottom w:val="nil"/>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400 </w:t>
            </w:r>
          </w:p>
        </w:tc>
      </w:tr>
      <w:tr w:rsidR="00462800">
        <w:trPr>
          <w:trHeight w:val="270"/>
          <w:jc w:val="center"/>
        </w:trPr>
        <w:tc>
          <w:tcPr>
            <w:tcW w:w="3162" w:type="dxa"/>
            <w:tcBorders>
              <w:top w:val="single" w:sz="4" w:space="0" w:color="auto"/>
              <w:left w:val="double" w:sz="6" w:space="0" w:color="auto"/>
              <w:bottom w:val="double" w:sz="6" w:space="0" w:color="auto"/>
              <w:right w:val="nil"/>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Motorcycle Housing</w:t>
            </w:r>
          </w:p>
        </w:tc>
        <w:tc>
          <w:tcPr>
            <w:tcW w:w="2263" w:type="dxa"/>
            <w:tcBorders>
              <w:top w:val="single" w:sz="4" w:space="0" w:color="auto"/>
              <w:left w:val="single" w:sz="4" w:space="0" w:color="auto"/>
              <w:bottom w:val="double" w:sz="6"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900 </w:t>
            </w:r>
          </w:p>
        </w:tc>
      </w:tr>
      <w:tr w:rsidR="00462800">
        <w:trPr>
          <w:trHeight w:val="285"/>
          <w:jc w:val="center"/>
        </w:trPr>
        <w:tc>
          <w:tcPr>
            <w:tcW w:w="3162"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sz w:val="16"/>
                <w:szCs w:val="16"/>
              </w:rPr>
            </w:pPr>
          </w:p>
        </w:tc>
        <w:tc>
          <w:tcPr>
            <w:tcW w:w="2263"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sz w:val="16"/>
                <w:szCs w:val="16"/>
              </w:rPr>
            </w:pPr>
          </w:p>
        </w:tc>
      </w:tr>
      <w:tr w:rsidR="00462800">
        <w:trPr>
          <w:trHeight w:val="465"/>
          <w:jc w:val="center"/>
        </w:trPr>
        <w:tc>
          <w:tcPr>
            <w:tcW w:w="3162" w:type="dxa"/>
            <w:tcBorders>
              <w:top w:val="double" w:sz="6" w:space="0" w:color="auto"/>
              <w:left w:val="double" w:sz="6" w:space="0" w:color="auto"/>
              <w:bottom w:val="single" w:sz="4" w:space="0" w:color="auto"/>
              <w:right w:val="single" w:sz="4" w:space="0" w:color="auto"/>
            </w:tcBorders>
            <w:shd w:val="clear" w:color="auto" w:fill="CCFFCC"/>
            <w:noWrap/>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Item</w:t>
            </w:r>
          </w:p>
        </w:tc>
        <w:tc>
          <w:tcPr>
            <w:tcW w:w="2263" w:type="dxa"/>
            <w:tcBorders>
              <w:top w:val="double" w:sz="6" w:space="0" w:color="auto"/>
              <w:left w:val="nil"/>
              <w:bottom w:val="single" w:sz="4" w:space="0" w:color="auto"/>
              <w:right w:val="double" w:sz="6" w:space="0" w:color="auto"/>
            </w:tcBorders>
            <w:shd w:val="clear" w:color="auto" w:fill="CCFFCC"/>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Rebanding Product Typical Value</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Portable, High Spec (XTS2500 III RB)</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2,375.00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c>
          <w:tcPr>
            <w:tcW w:w="2263" w:type="dxa"/>
            <w:tcBorders>
              <w:top w:val="nil"/>
              <w:left w:val="nil"/>
              <w:bottom w:val="single" w:sz="4" w:space="0" w:color="auto"/>
              <w:right w:val="double" w:sz="6"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nil"/>
            </w:tcBorders>
            <w:shd w:val="clear" w:color="auto" w:fill="auto"/>
            <w:noWrap/>
            <w:vAlign w:val="bottom"/>
          </w:tcPr>
          <w:p w:rsidR="00462800" w:rsidRPr="00462800" w:rsidRDefault="00462800" w:rsidP="00462800">
            <w:pPr>
              <w:rPr>
                <w:rFonts w:ascii="Arial" w:hAnsi="Arial" w:cs="Arial"/>
                <w:b/>
                <w:bCs/>
                <w:sz w:val="16"/>
                <w:szCs w:val="16"/>
              </w:rPr>
            </w:pPr>
            <w:r w:rsidRPr="00462800">
              <w:rPr>
                <w:rFonts w:ascii="Arial" w:hAnsi="Arial" w:cs="Arial"/>
                <w:b/>
                <w:bCs/>
                <w:sz w:val="16"/>
                <w:szCs w:val="16"/>
              </w:rPr>
              <w:t>Accessories &amp; Options</w:t>
            </w:r>
          </w:p>
        </w:tc>
        <w:tc>
          <w:tcPr>
            <w:tcW w:w="2263" w:type="dxa"/>
            <w:tcBorders>
              <w:top w:val="nil"/>
              <w:left w:val="single" w:sz="4" w:space="0" w:color="auto"/>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SmartZone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200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Digital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400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Upgrade Both Kit Batteries to HICAP</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140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Spare </w:t>
            </w:r>
            <w:smartTag w:uri="urn:schemas-microsoft-com:office:smarttags" w:element="PlaceType">
              <w:r w:rsidRPr="00462800">
                <w:rPr>
                  <w:rFonts w:ascii="Arial" w:hAnsi="Arial" w:cs="Arial"/>
                  <w:sz w:val="16"/>
                  <w:szCs w:val="16"/>
                </w:rPr>
                <w:t>Battery</w:t>
              </w:r>
            </w:smartTag>
            <w:r w:rsidRPr="00462800">
              <w:rPr>
                <w:rFonts w:ascii="Arial" w:hAnsi="Arial" w:cs="Arial"/>
                <w:sz w:val="16"/>
                <w:szCs w:val="16"/>
              </w:rPr>
              <w:t xml:space="preserve">  HICAP</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145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Portable Cables</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251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Carry Case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60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Charger </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165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PSM</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150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RF Switch</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140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RSM</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97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Headset</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439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Programming Software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265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Vehicular Charger</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95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Portable UCM</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750 </w:t>
            </w:r>
          </w:p>
        </w:tc>
      </w:tr>
      <w:tr w:rsidR="00462800">
        <w:trPr>
          <w:trHeight w:val="270"/>
          <w:jc w:val="center"/>
        </w:trPr>
        <w:tc>
          <w:tcPr>
            <w:tcW w:w="3162" w:type="dxa"/>
            <w:tcBorders>
              <w:top w:val="nil"/>
              <w:left w:val="double" w:sz="6" w:space="0" w:color="auto"/>
              <w:bottom w:val="double" w:sz="6"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Multi-unit Charger</w:t>
            </w:r>
          </w:p>
        </w:tc>
        <w:tc>
          <w:tcPr>
            <w:tcW w:w="2263" w:type="dxa"/>
            <w:tcBorders>
              <w:top w:val="nil"/>
              <w:left w:val="nil"/>
              <w:bottom w:val="double" w:sz="6"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788 </w:t>
            </w:r>
          </w:p>
        </w:tc>
      </w:tr>
      <w:tr w:rsidR="00462800">
        <w:trPr>
          <w:trHeight w:val="285"/>
          <w:jc w:val="center"/>
        </w:trPr>
        <w:tc>
          <w:tcPr>
            <w:tcW w:w="3162"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sz w:val="16"/>
                <w:szCs w:val="16"/>
              </w:rPr>
            </w:pPr>
          </w:p>
        </w:tc>
        <w:tc>
          <w:tcPr>
            <w:tcW w:w="2263"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sz w:val="16"/>
                <w:szCs w:val="16"/>
              </w:rPr>
            </w:pPr>
          </w:p>
        </w:tc>
      </w:tr>
      <w:tr w:rsidR="00462800">
        <w:trPr>
          <w:trHeight w:val="465"/>
          <w:jc w:val="center"/>
        </w:trPr>
        <w:tc>
          <w:tcPr>
            <w:tcW w:w="3162" w:type="dxa"/>
            <w:tcBorders>
              <w:top w:val="double" w:sz="6" w:space="0" w:color="auto"/>
              <w:left w:val="double" w:sz="6" w:space="0" w:color="auto"/>
              <w:bottom w:val="single" w:sz="4" w:space="0" w:color="auto"/>
              <w:right w:val="single" w:sz="4" w:space="0" w:color="auto"/>
            </w:tcBorders>
            <w:shd w:val="clear" w:color="auto" w:fill="CCFFCC"/>
            <w:noWrap/>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Item</w:t>
            </w:r>
          </w:p>
        </w:tc>
        <w:tc>
          <w:tcPr>
            <w:tcW w:w="2263" w:type="dxa"/>
            <w:tcBorders>
              <w:top w:val="double" w:sz="6" w:space="0" w:color="auto"/>
              <w:left w:val="nil"/>
              <w:bottom w:val="single" w:sz="4" w:space="0" w:color="auto"/>
              <w:right w:val="double" w:sz="6" w:space="0" w:color="auto"/>
            </w:tcBorders>
            <w:shd w:val="clear" w:color="auto" w:fill="CCFFCC"/>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Rebanding Product Typical Value</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Portable, Low Spec (XTS1500 I RB)</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1,120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c>
          <w:tcPr>
            <w:tcW w:w="2263" w:type="dxa"/>
            <w:tcBorders>
              <w:top w:val="nil"/>
              <w:left w:val="nil"/>
              <w:bottom w:val="single" w:sz="4" w:space="0" w:color="auto"/>
              <w:right w:val="double" w:sz="6" w:space="0" w:color="auto"/>
            </w:tcBorders>
            <w:shd w:val="clear" w:color="auto" w:fill="C0C0C0"/>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nil"/>
            </w:tcBorders>
            <w:shd w:val="clear" w:color="auto" w:fill="auto"/>
            <w:noWrap/>
            <w:vAlign w:val="bottom"/>
          </w:tcPr>
          <w:p w:rsidR="00462800" w:rsidRPr="00462800" w:rsidRDefault="00462800" w:rsidP="00462800">
            <w:pPr>
              <w:rPr>
                <w:rFonts w:ascii="Arial" w:hAnsi="Arial" w:cs="Arial"/>
                <w:b/>
                <w:bCs/>
                <w:sz w:val="16"/>
                <w:szCs w:val="16"/>
              </w:rPr>
            </w:pPr>
            <w:r w:rsidRPr="00462800">
              <w:rPr>
                <w:rFonts w:ascii="Arial" w:hAnsi="Arial" w:cs="Arial"/>
                <w:b/>
                <w:bCs/>
                <w:sz w:val="16"/>
                <w:szCs w:val="16"/>
              </w:rPr>
              <w:t>Accessories &amp; Options</w:t>
            </w:r>
          </w:p>
        </w:tc>
        <w:tc>
          <w:tcPr>
            <w:tcW w:w="2263" w:type="dxa"/>
            <w:tcBorders>
              <w:top w:val="nil"/>
              <w:left w:val="single" w:sz="4" w:space="0" w:color="auto"/>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SmartZone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150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Digital Operation</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130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Upgrade Both Kit Batteries to HICAP</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140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Spare </w:t>
            </w:r>
            <w:smartTag w:uri="urn:schemas-microsoft-com:office:smarttags" w:element="PlaceType">
              <w:r w:rsidRPr="00462800">
                <w:rPr>
                  <w:rFonts w:ascii="Arial" w:hAnsi="Arial" w:cs="Arial"/>
                  <w:sz w:val="16"/>
                  <w:szCs w:val="16"/>
                </w:rPr>
                <w:t>Battery</w:t>
              </w:r>
            </w:smartTag>
            <w:r w:rsidRPr="00462800">
              <w:rPr>
                <w:rFonts w:ascii="Arial" w:hAnsi="Arial" w:cs="Arial"/>
                <w:sz w:val="16"/>
                <w:szCs w:val="16"/>
              </w:rPr>
              <w:t xml:space="preserve"> HICAP</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145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Portable Cables</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251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Carry Case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60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Charger </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165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RSM</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97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Headset</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439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Programming Software</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265 </w:t>
            </w:r>
          </w:p>
        </w:tc>
      </w:tr>
      <w:tr w:rsidR="00462800">
        <w:trPr>
          <w:trHeight w:val="255"/>
          <w:jc w:val="center"/>
        </w:trPr>
        <w:tc>
          <w:tcPr>
            <w:tcW w:w="3162" w:type="dxa"/>
            <w:tcBorders>
              <w:top w:val="nil"/>
              <w:left w:val="double" w:sz="6" w:space="0" w:color="auto"/>
              <w:bottom w:val="single" w:sz="4"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Vehicular Charger</w:t>
            </w:r>
          </w:p>
        </w:tc>
        <w:tc>
          <w:tcPr>
            <w:tcW w:w="2263" w:type="dxa"/>
            <w:tcBorders>
              <w:top w:val="nil"/>
              <w:left w:val="nil"/>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95 </w:t>
            </w:r>
          </w:p>
        </w:tc>
      </w:tr>
      <w:tr w:rsidR="00462800">
        <w:trPr>
          <w:trHeight w:val="270"/>
          <w:jc w:val="center"/>
        </w:trPr>
        <w:tc>
          <w:tcPr>
            <w:tcW w:w="3162" w:type="dxa"/>
            <w:tcBorders>
              <w:top w:val="nil"/>
              <w:left w:val="double" w:sz="6" w:space="0" w:color="auto"/>
              <w:bottom w:val="double" w:sz="6" w:space="0" w:color="auto"/>
              <w:right w:val="single" w:sz="4"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lastRenderedPageBreak/>
              <w:t>Multi-unit Charger</w:t>
            </w:r>
          </w:p>
        </w:tc>
        <w:tc>
          <w:tcPr>
            <w:tcW w:w="2263" w:type="dxa"/>
            <w:tcBorders>
              <w:top w:val="nil"/>
              <w:left w:val="nil"/>
              <w:bottom w:val="double" w:sz="6"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xml:space="preserve"> $                          788 </w:t>
            </w:r>
          </w:p>
        </w:tc>
      </w:tr>
      <w:tr w:rsidR="00462800">
        <w:trPr>
          <w:trHeight w:val="270"/>
          <w:jc w:val="center"/>
        </w:trPr>
        <w:tc>
          <w:tcPr>
            <w:tcW w:w="3162"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rPr>
            </w:pPr>
          </w:p>
        </w:tc>
        <w:tc>
          <w:tcPr>
            <w:tcW w:w="2263" w:type="dxa"/>
            <w:tcBorders>
              <w:top w:val="nil"/>
              <w:left w:val="nil"/>
              <w:bottom w:val="nil"/>
              <w:right w:val="nil"/>
            </w:tcBorders>
            <w:shd w:val="clear" w:color="auto" w:fill="auto"/>
            <w:noWrap/>
            <w:vAlign w:val="bottom"/>
          </w:tcPr>
          <w:p w:rsidR="00462800" w:rsidRPr="00462800" w:rsidRDefault="00462800" w:rsidP="00462800">
            <w:pPr>
              <w:rPr>
                <w:rFonts w:ascii="Arial" w:hAnsi="Arial" w:cs="Arial"/>
              </w:rPr>
            </w:pPr>
          </w:p>
        </w:tc>
      </w:tr>
      <w:tr w:rsidR="00462800">
        <w:trPr>
          <w:trHeight w:val="915"/>
          <w:jc w:val="center"/>
        </w:trPr>
        <w:tc>
          <w:tcPr>
            <w:tcW w:w="3162" w:type="dxa"/>
            <w:tcBorders>
              <w:top w:val="double" w:sz="6" w:space="0" w:color="auto"/>
              <w:left w:val="double" w:sz="6" w:space="0" w:color="auto"/>
              <w:bottom w:val="single" w:sz="4" w:space="0" w:color="auto"/>
              <w:right w:val="nil"/>
            </w:tcBorders>
            <w:shd w:val="clear" w:color="auto" w:fill="CCFFCC"/>
            <w:noWrap/>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Item</w:t>
            </w:r>
          </w:p>
        </w:tc>
        <w:tc>
          <w:tcPr>
            <w:tcW w:w="2263" w:type="dxa"/>
            <w:tcBorders>
              <w:top w:val="double" w:sz="6" w:space="0" w:color="auto"/>
              <w:left w:val="single" w:sz="4" w:space="0" w:color="auto"/>
              <w:bottom w:val="single" w:sz="4" w:space="0" w:color="auto"/>
              <w:right w:val="double" w:sz="6" w:space="0" w:color="auto"/>
            </w:tcBorders>
            <w:shd w:val="clear" w:color="auto" w:fill="CCFFCC"/>
            <w:vAlign w:val="bottom"/>
          </w:tcPr>
          <w:p w:rsidR="00462800" w:rsidRPr="00462800" w:rsidRDefault="00462800" w:rsidP="00462800">
            <w:pPr>
              <w:jc w:val="center"/>
              <w:rPr>
                <w:rFonts w:ascii="Arial" w:hAnsi="Arial" w:cs="Arial"/>
                <w:b/>
                <w:bCs/>
                <w:sz w:val="16"/>
                <w:szCs w:val="16"/>
              </w:rPr>
            </w:pPr>
            <w:r w:rsidRPr="00462800">
              <w:rPr>
                <w:rFonts w:ascii="Arial" w:hAnsi="Arial" w:cs="Arial"/>
                <w:b/>
                <w:bCs/>
                <w:sz w:val="16"/>
                <w:szCs w:val="16"/>
              </w:rPr>
              <w:t xml:space="preserve">Rebanding Product Typical Value </w:t>
            </w:r>
            <w:r w:rsidRPr="00462800">
              <w:rPr>
                <w:rFonts w:ascii="Arial" w:hAnsi="Arial" w:cs="Arial"/>
                <w:b/>
                <w:bCs/>
                <w:sz w:val="16"/>
                <w:szCs w:val="16"/>
              </w:rPr>
              <w:br/>
              <w:t>(% are discount off list price)</w:t>
            </w:r>
          </w:p>
        </w:tc>
      </w:tr>
      <w:tr w:rsidR="00462800">
        <w:trPr>
          <w:trHeight w:val="255"/>
          <w:jc w:val="center"/>
        </w:trPr>
        <w:tc>
          <w:tcPr>
            <w:tcW w:w="3162" w:type="dxa"/>
            <w:tcBorders>
              <w:top w:val="nil"/>
              <w:left w:val="double" w:sz="6" w:space="0" w:color="auto"/>
              <w:bottom w:val="single" w:sz="4" w:space="0" w:color="auto"/>
              <w:right w:val="nil"/>
            </w:tcBorders>
            <w:shd w:val="clear" w:color="auto" w:fill="auto"/>
            <w:noWrap/>
            <w:vAlign w:val="bottom"/>
          </w:tcPr>
          <w:p w:rsidR="00462800" w:rsidRPr="00462800" w:rsidRDefault="00462800" w:rsidP="00462800">
            <w:pPr>
              <w:rPr>
                <w:rFonts w:ascii="Arial" w:hAnsi="Arial" w:cs="Arial"/>
                <w:b/>
                <w:bCs/>
                <w:sz w:val="16"/>
                <w:szCs w:val="16"/>
              </w:rPr>
            </w:pPr>
            <w:r w:rsidRPr="00462800">
              <w:rPr>
                <w:rFonts w:ascii="Arial" w:hAnsi="Arial" w:cs="Arial"/>
                <w:b/>
                <w:bCs/>
                <w:sz w:val="16"/>
                <w:szCs w:val="16"/>
              </w:rPr>
              <w:t>Accessories &amp; Options</w:t>
            </w:r>
          </w:p>
        </w:tc>
        <w:tc>
          <w:tcPr>
            <w:tcW w:w="2263" w:type="dxa"/>
            <w:tcBorders>
              <w:top w:val="nil"/>
              <w:left w:val="single" w:sz="4" w:space="0" w:color="auto"/>
              <w:bottom w:val="single" w:sz="4" w:space="0" w:color="auto"/>
              <w:right w:val="double" w:sz="6" w:space="0" w:color="auto"/>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 </w:t>
            </w:r>
          </w:p>
        </w:tc>
      </w:tr>
      <w:tr w:rsidR="00462800">
        <w:trPr>
          <w:trHeight w:val="270"/>
          <w:jc w:val="center"/>
        </w:trPr>
        <w:tc>
          <w:tcPr>
            <w:tcW w:w="3162" w:type="dxa"/>
            <w:tcBorders>
              <w:top w:val="nil"/>
              <w:left w:val="double" w:sz="6" w:space="0" w:color="auto"/>
              <w:bottom w:val="double" w:sz="6" w:space="0" w:color="auto"/>
              <w:right w:val="nil"/>
            </w:tcBorders>
            <w:shd w:val="clear" w:color="auto" w:fill="auto"/>
            <w:noWrap/>
            <w:vAlign w:val="bottom"/>
          </w:tcPr>
          <w:p w:rsidR="00462800" w:rsidRPr="00462800" w:rsidRDefault="00462800" w:rsidP="00462800">
            <w:pPr>
              <w:rPr>
                <w:rFonts w:ascii="Arial" w:hAnsi="Arial" w:cs="Arial"/>
                <w:sz w:val="16"/>
                <w:szCs w:val="16"/>
              </w:rPr>
            </w:pPr>
            <w:r w:rsidRPr="00462800">
              <w:rPr>
                <w:rFonts w:ascii="Arial" w:hAnsi="Arial" w:cs="Arial"/>
                <w:sz w:val="16"/>
                <w:szCs w:val="16"/>
              </w:rPr>
              <w:t>All accessories not listed above</w:t>
            </w:r>
          </w:p>
        </w:tc>
        <w:tc>
          <w:tcPr>
            <w:tcW w:w="2263" w:type="dxa"/>
            <w:tcBorders>
              <w:top w:val="nil"/>
              <w:left w:val="single" w:sz="4" w:space="0" w:color="auto"/>
              <w:bottom w:val="double" w:sz="6" w:space="0" w:color="auto"/>
              <w:right w:val="double" w:sz="6" w:space="0" w:color="auto"/>
            </w:tcBorders>
            <w:shd w:val="clear" w:color="auto" w:fill="auto"/>
            <w:noWrap/>
            <w:vAlign w:val="bottom"/>
          </w:tcPr>
          <w:p w:rsidR="00462800" w:rsidRPr="00462800" w:rsidRDefault="002C4A50" w:rsidP="00462800">
            <w:pPr>
              <w:jc w:val="right"/>
              <w:rPr>
                <w:rFonts w:ascii="Arial" w:hAnsi="Arial" w:cs="Arial"/>
                <w:sz w:val="16"/>
                <w:szCs w:val="16"/>
              </w:rPr>
            </w:pPr>
            <w:r>
              <w:rPr>
                <w:rFonts w:ascii="Arial" w:hAnsi="Arial" w:cs="Arial"/>
                <w:sz w:val="16"/>
                <w:szCs w:val="16"/>
              </w:rPr>
              <w:t>5</w:t>
            </w:r>
            <w:r w:rsidRPr="00462800">
              <w:rPr>
                <w:rFonts w:ascii="Arial" w:hAnsi="Arial" w:cs="Arial"/>
                <w:sz w:val="16"/>
                <w:szCs w:val="16"/>
              </w:rPr>
              <w:t>%</w:t>
            </w:r>
          </w:p>
        </w:tc>
      </w:tr>
    </w:tbl>
    <w:p w:rsidR="001F31EE" w:rsidRPr="001F31EE" w:rsidRDefault="001F31EE">
      <w:pPr>
        <w:pBdr>
          <w:bottom w:val="single" w:sz="12" w:space="1" w:color="auto"/>
        </w:pBdr>
        <w:tabs>
          <w:tab w:val="left" w:pos="1620"/>
        </w:tabs>
        <w:jc w:val="center"/>
        <w:rPr>
          <w:sz w:val="22"/>
        </w:rPr>
      </w:pPr>
    </w:p>
    <w:p w:rsidR="005029C6" w:rsidRDefault="005029C6">
      <w:pPr>
        <w:tabs>
          <w:tab w:val="left" w:pos="1620"/>
        </w:tabs>
        <w:jc w:val="center"/>
        <w:rPr>
          <w:sz w:val="22"/>
          <w:u w:val="single"/>
        </w:rPr>
      </w:pPr>
    </w:p>
    <w:p w:rsidR="005029C6" w:rsidRDefault="005029C6">
      <w:pPr>
        <w:tabs>
          <w:tab w:val="left" w:pos="1620"/>
        </w:tabs>
        <w:jc w:val="center"/>
        <w:rPr>
          <w:sz w:val="22"/>
          <w:u w:val="single"/>
        </w:rPr>
      </w:pPr>
      <w:r>
        <w:rPr>
          <w:sz w:val="22"/>
          <w:u w:val="single"/>
        </w:rPr>
        <w:t xml:space="preserve">(2) </w:t>
      </w:r>
      <w:r w:rsidRPr="005029C6">
        <w:rPr>
          <w:b/>
          <w:sz w:val="22"/>
          <w:u w:val="single"/>
        </w:rPr>
        <w:t>Replacement Equipment</w:t>
      </w:r>
    </w:p>
    <w:p w:rsidR="005029C6" w:rsidRDefault="005029C6">
      <w:pPr>
        <w:tabs>
          <w:tab w:val="left" w:pos="1620"/>
        </w:tabs>
        <w:jc w:val="center"/>
        <w:rPr>
          <w:sz w:val="22"/>
          <w:u w:val="single"/>
        </w:rPr>
      </w:pPr>
    </w:p>
    <w:p w:rsidR="005029C6" w:rsidRDefault="005029C6" w:rsidP="005029C6">
      <w:pPr>
        <w:tabs>
          <w:tab w:val="left" w:pos="1620"/>
        </w:tabs>
        <w:rPr>
          <w:sz w:val="22"/>
        </w:rPr>
      </w:pPr>
      <w:r>
        <w:rPr>
          <w:sz w:val="22"/>
        </w:rPr>
        <w:t xml:space="preserve">The Product Typical Values for Replacement Equipment shall be: </w:t>
      </w:r>
    </w:p>
    <w:p w:rsidR="005029C6" w:rsidRDefault="005029C6" w:rsidP="005029C6">
      <w:pPr>
        <w:tabs>
          <w:tab w:val="left" w:pos="1620"/>
        </w:tabs>
        <w:rPr>
          <w:sz w:val="22"/>
        </w:rPr>
      </w:pPr>
    </w:p>
    <w:p w:rsidR="005029C6" w:rsidRDefault="005029C6" w:rsidP="005029C6">
      <w:pPr>
        <w:numPr>
          <w:ilvl w:val="1"/>
          <w:numId w:val="1"/>
        </w:numPr>
        <w:tabs>
          <w:tab w:val="left" w:pos="1620"/>
        </w:tabs>
        <w:rPr>
          <w:sz w:val="22"/>
        </w:rPr>
      </w:pPr>
      <w:r>
        <w:rPr>
          <w:sz w:val="22"/>
        </w:rPr>
        <w:t xml:space="preserve">for Replacement Equipment set forth on </w:t>
      </w:r>
      <w:r w:rsidRPr="007F0DF1">
        <w:rPr>
          <w:sz w:val="22"/>
          <w:u w:val="single"/>
        </w:rPr>
        <w:t>Schedule C</w:t>
      </w:r>
      <w:r>
        <w:rPr>
          <w:sz w:val="22"/>
        </w:rPr>
        <w:t xml:space="preserve">, the cost shown on </w:t>
      </w:r>
      <w:r w:rsidRPr="007F0DF1">
        <w:rPr>
          <w:sz w:val="22"/>
          <w:u w:val="single"/>
        </w:rPr>
        <w:t>Schedule C</w:t>
      </w:r>
      <w:r>
        <w:rPr>
          <w:sz w:val="22"/>
        </w:rPr>
        <w:t xml:space="preserve"> for the item of Replacement Equipment; or</w:t>
      </w:r>
    </w:p>
    <w:p w:rsidR="005029C6" w:rsidRDefault="005029C6" w:rsidP="005029C6">
      <w:pPr>
        <w:tabs>
          <w:tab w:val="left" w:pos="1620"/>
        </w:tabs>
        <w:rPr>
          <w:sz w:val="22"/>
        </w:rPr>
      </w:pPr>
      <w:r>
        <w:rPr>
          <w:sz w:val="22"/>
        </w:rPr>
        <w:t xml:space="preserve"> </w:t>
      </w:r>
    </w:p>
    <w:p w:rsidR="005029C6" w:rsidRPr="005D365D" w:rsidRDefault="005029C6" w:rsidP="005029C6">
      <w:pPr>
        <w:numPr>
          <w:ilvl w:val="1"/>
          <w:numId w:val="1"/>
        </w:numPr>
        <w:tabs>
          <w:tab w:val="left" w:pos="1620"/>
        </w:tabs>
        <w:rPr>
          <w:sz w:val="22"/>
        </w:rPr>
      </w:pPr>
      <w:r w:rsidRPr="00A005C9">
        <w:rPr>
          <w:sz w:val="22"/>
        </w:rPr>
        <w:t xml:space="preserve">for </w:t>
      </w:r>
      <w:r>
        <w:rPr>
          <w:sz w:val="22"/>
        </w:rPr>
        <w:t xml:space="preserve">Replacement Equipment comprising  EFJohnson 5100 &amp; 5300 series radios and associated accessories, the most recent list price as of the date a reconciliation statement is sent to Incumbent by </w:t>
      </w:r>
      <w:r w:rsidR="00D57687">
        <w:rPr>
          <w:sz w:val="22"/>
        </w:rPr>
        <w:t>Sprint</w:t>
      </w:r>
      <w:r>
        <w:rPr>
          <w:sz w:val="22"/>
        </w:rPr>
        <w:t>, less 25%</w:t>
      </w:r>
    </w:p>
    <w:p w:rsidR="00C218DB" w:rsidRDefault="00A95C81" w:rsidP="00C218DB">
      <w:pPr>
        <w:tabs>
          <w:tab w:val="left" w:pos="1620"/>
        </w:tabs>
        <w:jc w:val="center"/>
        <w:rPr>
          <w:b/>
          <w:bCs/>
          <w:sz w:val="22"/>
          <w:u w:val="single"/>
        </w:rPr>
      </w:pPr>
      <w:r>
        <w:rPr>
          <w:sz w:val="22"/>
          <w:u w:val="single"/>
        </w:rPr>
        <w:br w:type="page"/>
      </w:r>
      <w:bookmarkEnd w:id="8"/>
      <w:r w:rsidR="00C218DB" w:rsidRPr="007479E0">
        <w:rPr>
          <w:b/>
          <w:bCs/>
          <w:sz w:val="22"/>
          <w:u w:val="single"/>
        </w:rPr>
        <w:lastRenderedPageBreak/>
        <w:t>Exhibit A</w:t>
      </w:r>
    </w:p>
    <w:p w:rsidR="00C218DB" w:rsidRDefault="00C218DB" w:rsidP="00C218DB">
      <w:pPr>
        <w:jc w:val="center"/>
        <w:rPr>
          <w:sz w:val="22"/>
        </w:rPr>
      </w:pPr>
    </w:p>
    <w:p w:rsidR="00C218DB" w:rsidRDefault="00C218DB" w:rsidP="00C218DB">
      <w:pPr>
        <w:pStyle w:val="Heading3"/>
        <w:tabs>
          <w:tab w:val="clear" w:pos="-720"/>
        </w:tabs>
        <w:suppressAutoHyphens w:val="0"/>
        <w:rPr>
          <w:bCs/>
        </w:rPr>
      </w:pPr>
      <w:r>
        <w:rPr>
          <w:bCs/>
        </w:rPr>
        <w:t>Incumbent Information</w:t>
      </w:r>
    </w:p>
    <w:p w:rsidR="00C218DB" w:rsidRDefault="00C218DB" w:rsidP="00C218DB">
      <w:pPr>
        <w:pStyle w:val="BodyText2"/>
        <w:rPr>
          <w:rFonts w:ascii="Times New Roman" w:hAnsi="Times New Roman"/>
          <w:sz w:val="22"/>
        </w:rPr>
      </w:pPr>
    </w:p>
    <w:p w:rsidR="00C218DB" w:rsidRDefault="00C218DB" w:rsidP="00C218DB">
      <w:pPr>
        <w:pStyle w:val="BodyText2"/>
        <w:rPr>
          <w:rFonts w:ascii="Times New Roman" w:hAnsi="Times New Roman"/>
          <w:sz w:val="22"/>
        </w:rPr>
      </w:pPr>
      <w:r>
        <w:rPr>
          <w:rFonts w:ascii="Times New Roman" w:hAnsi="Times New Roman"/>
          <w:sz w:val="22"/>
        </w:rPr>
        <w:t xml:space="preserve">The following questions are required for processing Electronic Funds Transfers and if Incumbent wants </w:t>
      </w:r>
      <w:r w:rsidR="00D57687">
        <w:rPr>
          <w:rFonts w:ascii="Times New Roman" w:hAnsi="Times New Roman"/>
          <w:sz w:val="22"/>
        </w:rPr>
        <w:t>Sprint</w:t>
      </w:r>
      <w:r>
        <w:rPr>
          <w:rFonts w:ascii="Times New Roman" w:hAnsi="Times New Roman"/>
          <w:sz w:val="22"/>
        </w:rPr>
        <w:t xml:space="preserve"> to complete the FCC filings on its behalf.  All information contained herein shall be kept strictly confidential and will be used only in completion of the Frequency Reconfiguration transaction.</w:t>
      </w:r>
    </w:p>
    <w:p w:rsidR="00C218DB" w:rsidRDefault="00C218DB" w:rsidP="00C218DB">
      <w:pPr>
        <w:pStyle w:val="BodyText2"/>
        <w:rPr>
          <w:rFonts w:ascii="Times New Roman" w:hAnsi="Times New Roman"/>
          <w:sz w:val="22"/>
        </w:rPr>
      </w:pPr>
    </w:p>
    <w:p w:rsidR="00C218DB" w:rsidRDefault="00C218DB" w:rsidP="00C218DB">
      <w:pPr>
        <w:pBdr>
          <w:top w:val="double" w:sz="6" w:space="1" w:color="auto"/>
        </w:pBdr>
        <w:tabs>
          <w:tab w:val="left" w:pos="8550"/>
        </w:tabs>
        <w:spacing w:after="120"/>
        <w:ind w:right="4954"/>
        <w:rPr>
          <w:b/>
          <w:sz w:val="22"/>
        </w:rPr>
      </w:pPr>
      <w:r>
        <w:rPr>
          <w:b/>
          <w:sz w:val="22"/>
        </w:rPr>
        <w:t>I. INCUMBENT INFORMATION</w:t>
      </w:r>
    </w:p>
    <w:p w:rsidR="00C218DB" w:rsidRDefault="00C218DB" w:rsidP="00C218DB">
      <w:pPr>
        <w:tabs>
          <w:tab w:val="left" w:pos="8550"/>
        </w:tabs>
        <w:spacing w:after="120"/>
        <w:rPr>
          <w:sz w:val="22"/>
        </w:rPr>
      </w:pPr>
      <w:r>
        <w:rPr>
          <w:i/>
          <w:sz w:val="22"/>
        </w:rPr>
        <w:t>Please provide the following information:</w:t>
      </w:r>
    </w:p>
    <w:p w:rsidR="00C218DB" w:rsidRDefault="00C218DB" w:rsidP="00C218DB">
      <w:pPr>
        <w:tabs>
          <w:tab w:val="left" w:pos="8550"/>
        </w:tabs>
        <w:spacing w:after="120"/>
        <w:rPr>
          <w:sz w:val="22"/>
        </w:rPr>
      </w:pPr>
      <w:r>
        <w:rPr>
          <w:sz w:val="22"/>
        </w:rPr>
        <w:t>Company/Name: ___________________________________________________</w:t>
      </w:r>
    </w:p>
    <w:p w:rsidR="00C218DB" w:rsidRDefault="00C218DB" w:rsidP="00C218DB">
      <w:pPr>
        <w:tabs>
          <w:tab w:val="left" w:pos="8550"/>
        </w:tabs>
        <w:spacing w:after="120"/>
        <w:rPr>
          <w:sz w:val="22"/>
        </w:rPr>
      </w:pPr>
      <w:r>
        <w:rPr>
          <w:sz w:val="22"/>
        </w:rPr>
        <w:t>Contact: _____________________________       Title: _____________________</w:t>
      </w:r>
    </w:p>
    <w:p w:rsidR="00C218DB" w:rsidRDefault="00C218DB" w:rsidP="00C218DB">
      <w:pPr>
        <w:tabs>
          <w:tab w:val="left" w:pos="8550"/>
        </w:tabs>
        <w:spacing w:after="120"/>
        <w:rPr>
          <w:sz w:val="22"/>
        </w:rPr>
      </w:pPr>
      <w:r>
        <w:rPr>
          <w:sz w:val="22"/>
        </w:rPr>
        <w:t>Address: __________________________________________________________</w:t>
      </w:r>
    </w:p>
    <w:p w:rsidR="00C218DB" w:rsidRDefault="00C218DB" w:rsidP="00C218DB">
      <w:pPr>
        <w:tabs>
          <w:tab w:val="left" w:pos="2340"/>
          <w:tab w:val="left" w:pos="8550"/>
        </w:tabs>
        <w:spacing w:after="120"/>
        <w:rPr>
          <w:sz w:val="22"/>
        </w:rPr>
      </w:pPr>
      <w:r>
        <w:rPr>
          <w:sz w:val="22"/>
        </w:rPr>
        <w:t>City/State/Zip:  _____________________________________________________</w:t>
      </w:r>
    </w:p>
    <w:p w:rsidR="00C218DB" w:rsidRDefault="00C218DB" w:rsidP="00C218DB">
      <w:pPr>
        <w:tabs>
          <w:tab w:val="left" w:pos="8550"/>
        </w:tabs>
        <w:spacing w:after="120"/>
        <w:rPr>
          <w:sz w:val="22"/>
        </w:rPr>
      </w:pPr>
      <w:r>
        <w:rPr>
          <w:sz w:val="22"/>
        </w:rPr>
        <w:t>Phone:  _____________________________ Fax:  _________________________</w:t>
      </w:r>
    </w:p>
    <w:p w:rsidR="00C218DB" w:rsidRDefault="00C218DB" w:rsidP="00C218DB">
      <w:pPr>
        <w:tabs>
          <w:tab w:val="left" w:pos="8550"/>
        </w:tabs>
        <w:spacing w:after="120"/>
        <w:rPr>
          <w:sz w:val="22"/>
        </w:rPr>
      </w:pPr>
      <w:r>
        <w:rPr>
          <w:sz w:val="22"/>
        </w:rPr>
        <w:t>Email:   ________________________________</w:t>
      </w:r>
    </w:p>
    <w:p w:rsidR="00C218DB" w:rsidRDefault="00C218DB" w:rsidP="00C218DB">
      <w:pPr>
        <w:tabs>
          <w:tab w:val="left" w:pos="720"/>
        </w:tabs>
        <w:spacing w:after="120"/>
        <w:rPr>
          <w:iCs/>
          <w:sz w:val="22"/>
          <w:u w:val="single"/>
        </w:rPr>
      </w:pPr>
      <w:r>
        <w:rPr>
          <w:iCs/>
          <w:sz w:val="22"/>
        </w:rPr>
        <w:t xml:space="preserve">Check Appropriate Box:  </w:t>
      </w:r>
      <w:r w:rsidRPr="00994687">
        <w:rPr>
          <w:iCs/>
          <w:sz w:val="28"/>
          <w:szCs w:val="28"/>
        </w:rPr>
        <w:t>⁭</w:t>
      </w:r>
      <w:r>
        <w:rPr>
          <w:iCs/>
          <w:sz w:val="24"/>
          <w:szCs w:val="24"/>
        </w:rPr>
        <w:t xml:space="preserve"> </w:t>
      </w:r>
      <w:r>
        <w:rPr>
          <w:iCs/>
          <w:sz w:val="22"/>
        </w:rPr>
        <w:t>Individual/Sole Proprietor</w:t>
      </w:r>
      <w:r>
        <w:rPr>
          <w:iCs/>
          <w:sz w:val="22"/>
        </w:rPr>
        <w:tab/>
      </w:r>
      <w:r w:rsidRPr="00994687">
        <w:rPr>
          <w:iCs/>
          <w:sz w:val="28"/>
          <w:szCs w:val="28"/>
        </w:rPr>
        <w:t>⁭</w:t>
      </w:r>
      <w:r>
        <w:rPr>
          <w:iCs/>
          <w:sz w:val="24"/>
          <w:szCs w:val="24"/>
        </w:rPr>
        <w:t xml:space="preserve"> </w:t>
      </w:r>
      <w:r>
        <w:rPr>
          <w:iCs/>
          <w:sz w:val="22"/>
        </w:rPr>
        <w:t>Corporation</w:t>
      </w:r>
      <w:r>
        <w:rPr>
          <w:iCs/>
          <w:sz w:val="22"/>
        </w:rPr>
        <w:tab/>
      </w:r>
      <w:r w:rsidRPr="00994687">
        <w:rPr>
          <w:iCs/>
          <w:sz w:val="28"/>
          <w:szCs w:val="28"/>
        </w:rPr>
        <w:t>⁭</w:t>
      </w:r>
      <w:r>
        <w:rPr>
          <w:iCs/>
          <w:sz w:val="24"/>
          <w:szCs w:val="24"/>
        </w:rPr>
        <w:t xml:space="preserve"> </w:t>
      </w:r>
      <w:r>
        <w:rPr>
          <w:iCs/>
          <w:sz w:val="22"/>
        </w:rPr>
        <w:t>Partnership</w:t>
      </w:r>
      <w:r>
        <w:rPr>
          <w:iCs/>
          <w:sz w:val="22"/>
        </w:rPr>
        <w:tab/>
      </w:r>
      <w:r>
        <w:rPr>
          <w:iCs/>
          <w:sz w:val="22"/>
        </w:rPr>
        <w:tab/>
      </w:r>
      <w:r>
        <w:rPr>
          <w:iCs/>
          <w:sz w:val="22"/>
        </w:rPr>
        <w:tab/>
      </w:r>
      <w:r>
        <w:rPr>
          <w:iCs/>
          <w:sz w:val="22"/>
        </w:rPr>
        <w:tab/>
      </w:r>
      <w:r>
        <w:rPr>
          <w:iCs/>
          <w:sz w:val="22"/>
        </w:rPr>
        <w:tab/>
        <w:t xml:space="preserve">  </w:t>
      </w:r>
      <w:r w:rsidRPr="00994687">
        <w:rPr>
          <w:iCs/>
          <w:sz w:val="28"/>
          <w:szCs w:val="28"/>
        </w:rPr>
        <w:t>⁭</w:t>
      </w:r>
      <w:r>
        <w:rPr>
          <w:iCs/>
          <w:sz w:val="24"/>
          <w:szCs w:val="24"/>
        </w:rPr>
        <w:t xml:space="preserve"> </w:t>
      </w:r>
      <w:r>
        <w:rPr>
          <w:iCs/>
          <w:sz w:val="22"/>
        </w:rPr>
        <w:t>Other___________________</w:t>
      </w:r>
      <w:r>
        <w:rPr>
          <w:iCs/>
          <w:sz w:val="22"/>
          <w:u w:val="single"/>
        </w:rPr>
        <w:t>_______________________</w:t>
      </w:r>
    </w:p>
    <w:p w:rsidR="00C218DB" w:rsidRDefault="00C218DB" w:rsidP="00C218DB">
      <w:pPr>
        <w:pStyle w:val="Heading6"/>
        <w:tabs>
          <w:tab w:val="left" w:pos="5490"/>
          <w:tab w:val="left" w:pos="9540"/>
        </w:tabs>
        <w:spacing w:before="240"/>
        <w:ind w:right="648"/>
        <w:jc w:val="left"/>
        <w:rPr>
          <w:b w:val="0"/>
          <w:sz w:val="22"/>
          <w:u w:val="none"/>
        </w:rPr>
      </w:pPr>
      <w:r>
        <w:rPr>
          <w:sz w:val="24"/>
          <w:u w:val="none"/>
        </w:rPr>
        <w:t>I</w:t>
      </w:r>
      <w:r w:rsidRPr="0088167E">
        <w:rPr>
          <w:sz w:val="24"/>
          <w:szCs w:val="24"/>
          <w:u w:val="none"/>
        </w:rPr>
        <w:t>I</w:t>
      </w:r>
      <w:r>
        <w:rPr>
          <w:sz w:val="22"/>
          <w:u w:val="none"/>
        </w:rPr>
        <w:t xml:space="preserve">. BANK ACCOUNT INFORMATION </w:t>
      </w:r>
      <w:r>
        <w:rPr>
          <w:b w:val="0"/>
          <w:sz w:val="22"/>
          <w:u w:val="none"/>
        </w:rPr>
        <w:t>(</w:t>
      </w:r>
      <w:r>
        <w:rPr>
          <w:sz w:val="22"/>
          <w:u w:val="none"/>
        </w:rPr>
        <w:t xml:space="preserve">Required </w:t>
      </w:r>
      <w:r>
        <w:rPr>
          <w:b w:val="0"/>
          <w:sz w:val="22"/>
          <w:u w:val="none"/>
        </w:rPr>
        <w:t>for payment processing.)</w:t>
      </w:r>
    </w:p>
    <w:p w:rsidR="00C218DB" w:rsidRPr="00777048" w:rsidRDefault="00C218DB" w:rsidP="00C218DB">
      <w:pPr>
        <w:rPr>
          <w:sz w:val="22"/>
          <w:szCs w:val="22"/>
        </w:rPr>
      </w:pPr>
      <w:r w:rsidRPr="00777048">
        <w:rPr>
          <w:sz w:val="22"/>
          <w:szCs w:val="22"/>
        </w:rPr>
        <w:t>Please select preferred payment method:</w:t>
      </w:r>
      <w:r>
        <w:rPr>
          <w:sz w:val="22"/>
          <w:szCs w:val="22"/>
        </w:rPr>
        <w:t xml:space="preserve">  </w:t>
      </w:r>
      <w:r w:rsidRPr="00994687">
        <w:rPr>
          <w:sz w:val="28"/>
          <w:szCs w:val="28"/>
        </w:rPr>
        <w:t>⁭</w:t>
      </w:r>
      <w:r>
        <w:rPr>
          <w:sz w:val="22"/>
          <w:szCs w:val="22"/>
        </w:rPr>
        <w:t xml:space="preserve"> </w:t>
      </w:r>
      <w:r w:rsidRPr="00777048">
        <w:rPr>
          <w:sz w:val="22"/>
          <w:szCs w:val="22"/>
        </w:rPr>
        <w:t>Wire Transfer</w:t>
      </w:r>
      <w:r>
        <w:rPr>
          <w:sz w:val="22"/>
          <w:szCs w:val="22"/>
        </w:rPr>
        <w:tab/>
      </w:r>
      <w:r w:rsidRPr="00994687">
        <w:rPr>
          <w:sz w:val="28"/>
          <w:szCs w:val="28"/>
        </w:rPr>
        <w:t>⁭</w:t>
      </w:r>
      <w:r>
        <w:rPr>
          <w:sz w:val="22"/>
          <w:szCs w:val="22"/>
        </w:rPr>
        <w:t xml:space="preserve"> A</w:t>
      </w:r>
      <w:r w:rsidRPr="00777048">
        <w:rPr>
          <w:sz w:val="22"/>
          <w:szCs w:val="22"/>
        </w:rPr>
        <w:t>CH</w:t>
      </w:r>
      <w:r>
        <w:rPr>
          <w:sz w:val="22"/>
          <w:szCs w:val="22"/>
        </w:rPr>
        <w:tab/>
      </w:r>
      <w:r w:rsidRPr="00994687">
        <w:rPr>
          <w:sz w:val="28"/>
          <w:szCs w:val="28"/>
        </w:rPr>
        <w:t>⁭</w:t>
      </w:r>
      <w:r>
        <w:rPr>
          <w:sz w:val="22"/>
          <w:szCs w:val="22"/>
        </w:rPr>
        <w:t xml:space="preserve"> Check</w:t>
      </w:r>
    </w:p>
    <w:p w:rsidR="00C218DB" w:rsidRDefault="00C218DB" w:rsidP="00C218DB">
      <w:pPr>
        <w:rPr>
          <w:b/>
          <w:bCs/>
          <w:sz w:val="22"/>
        </w:rPr>
      </w:pPr>
    </w:p>
    <w:p w:rsidR="00C218DB" w:rsidRDefault="00C218DB" w:rsidP="00C218DB">
      <w:pPr>
        <w:tabs>
          <w:tab w:val="left" w:pos="8550"/>
        </w:tabs>
        <w:spacing w:after="120"/>
        <w:rPr>
          <w:sz w:val="22"/>
        </w:rPr>
      </w:pPr>
      <w:r>
        <w:rPr>
          <w:sz w:val="22"/>
        </w:rPr>
        <w:t>Name of Bank:     _____________________________________________________</w:t>
      </w:r>
    </w:p>
    <w:p w:rsidR="00C218DB" w:rsidRDefault="00C218DB" w:rsidP="00C218DB">
      <w:pPr>
        <w:pStyle w:val="Heading5"/>
        <w:spacing w:after="120"/>
        <w:rPr>
          <w:sz w:val="22"/>
        </w:rPr>
      </w:pPr>
      <w:r>
        <w:rPr>
          <w:sz w:val="22"/>
        </w:rPr>
        <w:t xml:space="preserve">Address of Bank:  _____________________________________________________  </w:t>
      </w:r>
    </w:p>
    <w:p w:rsidR="00C218DB" w:rsidRDefault="00C218DB" w:rsidP="00C218DB">
      <w:pPr>
        <w:pStyle w:val="Heading5"/>
        <w:spacing w:after="120"/>
        <w:rPr>
          <w:sz w:val="22"/>
        </w:rPr>
      </w:pPr>
      <w:r>
        <w:rPr>
          <w:sz w:val="22"/>
        </w:rPr>
        <w:t>City/State/Zip:  _______________________________________________________</w:t>
      </w:r>
    </w:p>
    <w:p w:rsidR="00C218DB" w:rsidRDefault="00C218DB" w:rsidP="00C218DB">
      <w:pPr>
        <w:spacing w:after="120"/>
        <w:rPr>
          <w:sz w:val="22"/>
        </w:rPr>
      </w:pPr>
      <w:r>
        <w:rPr>
          <w:sz w:val="22"/>
        </w:rPr>
        <w:t>Bank Phone #:  _______________________________________________________</w:t>
      </w:r>
    </w:p>
    <w:p w:rsidR="00C218DB" w:rsidRDefault="00C218DB" w:rsidP="00C218DB">
      <w:pPr>
        <w:tabs>
          <w:tab w:val="left" w:pos="8550"/>
        </w:tabs>
        <w:spacing w:after="120"/>
        <w:rPr>
          <w:sz w:val="22"/>
        </w:rPr>
      </w:pPr>
      <w:smartTag w:uri="urn:schemas-microsoft-com:office:smarttags" w:element="place">
        <w:smartTag w:uri="urn:schemas-microsoft-com:office:smarttags" w:element="City">
          <w:r>
            <w:rPr>
              <w:sz w:val="22"/>
            </w:rPr>
            <w:t>ABA</w:t>
          </w:r>
        </w:smartTag>
      </w:smartTag>
      <w:r>
        <w:rPr>
          <w:sz w:val="22"/>
        </w:rPr>
        <w:t xml:space="preserve"> (Routing #): _____________________________________________________</w:t>
      </w:r>
    </w:p>
    <w:p w:rsidR="00C218DB" w:rsidRDefault="00C218DB" w:rsidP="00C218DB">
      <w:pPr>
        <w:tabs>
          <w:tab w:val="left" w:pos="8550"/>
        </w:tabs>
        <w:spacing w:after="120"/>
        <w:rPr>
          <w:sz w:val="22"/>
        </w:rPr>
      </w:pPr>
      <w:r>
        <w:rPr>
          <w:sz w:val="22"/>
        </w:rPr>
        <w:t>Account #: ___________________________________________________________</w:t>
      </w:r>
    </w:p>
    <w:p w:rsidR="00C218DB" w:rsidRDefault="00C218DB" w:rsidP="00C218DB">
      <w:pPr>
        <w:tabs>
          <w:tab w:val="left" w:pos="8550"/>
        </w:tabs>
        <w:spacing w:after="120"/>
        <w:rPr>
          <w:sz w:val="22"/>
        </w:rPr>
      </w:pPr>
      <w:r>
        <w:rPr>
          <w:sz w:val="22"/>
        </w:rPr>
        <w:t>Name on Account: _____________________________________________________</w:t>
      </w:r>
    </w:p>
    <w:p w:rsidR="00C218DB" w:rsidRDefault="00C218DB" w:rsidP="00C218DB">
      <w:pPr>
        <w:tabs>
          <w:tab w:val="left" w:pos="8550"/>
        </w:tabs>
        <w:spacing w:after="120"/>
        <w:rPr>
          <w:sz w:val="22"/>
        </w:rPr>
      </w:pPr>
      <w:r>
        <w:rPr>
          <w:sz w:val="22"/>
        </w:rPr>
        <w:t>Federal, State or Individual SS #:  _________________________________________</w:t>
      </w:r>
    </w:p>
    <w:p w:rsidR="00C218DB" w:rsidRDefault="00C218DB" w:rsidP="00C218DB">
      <w:pPr>
        <w:pStyle w:val="Heading5"/>
        <w:spacing w:after="120"/>
        <w:rPr>
          <w:sz w:val="22"/>
        </w:rPr>
      </w:pPr>
      <w:r>
        <w:rPr>
          <w:sz w:val="22"/>
        </w:rPr>
        <w:t>Name of Brokerage Firm (if applicable):  ___________________________________</w:t>
      </w:r>
    </w:p>
    <w:p w:rsidR="00C218DB" w:rsidRDefault="00C218DB" w:rsidP="00C218DB">
      <w:pPr>
        <w:tabs>
          <w:tab w:val="left" w:pos="8550"/>
        </w:tabs>
        <w:spacing w:after="120"/>
        <w:rPr>
          <w:sz w:val="22"/>
        </w:rPr>
      </w:pPr>
      <w:r>
        <w:rPr>
          <w:sz w:val="22"/>
        </w:rPr>
        <w:t>Brokerage Account # (if applicable):  ______________________________________</w:t>
      </w:r>
    </w:p>
    <w:p w:rsidR="00C218DB" w:rsidRPr="00D7633F" w:rsidRDefault="00C218DB" w:rsidP="00C218DB">
      <w:pPr>
        <w:pStyle w:val="BodyText"/>
        <w:pBdr>
          <w:top w:val="single" w:sz="12" w:space="1" w:color="auto" w:shadow="1"/>
          <w:left w:val="single" w:sz="12" w:space="4" w:color="auto" w:shadow="1"/>
          <w:bottom w:val="single" w:sz="12" w:space="1" w:color="auto" w:shadow="1"/>
          <w:right w:val="single" w:sz="12" w:space="4" w:color="auto" w:shadow="1"/>
        </w:pBdr>
        <w:rPr>
          <w:b/>
          <w:bCs/>
          <w:i/>
          <w:iCs/>
        </w:rPr>
      </w:pPr>
      <w:r w:rsidRPr="00D7633F">
        <w:rPr>
          <w:b/>
          <w:bCs/>
          <w:i/>
          <w:iCs/>
        </w:rPr>
        <w:t>In the event Incumbent will not provide information for Wire Transfer or ACH, Incumbent acknowledges that all payments will be made by check</w:t>
      </w:r>
      <w:r>
        <w:rPr>
          <w:b/>
          <w:bCs/>
          <w:i/>
          <w:iCs/>
        </w:rPr>
        <w:t>.</w:t>
      </w:r>
    </w:p>
    <w:p w:rsidR="00C218DB" w:rsidRPr="00D7633F" w:rsidRDefault="00C218DB" w:rsidP="00C218DB">
      <w:pPr>
        <w:pBdr>
          <w:top w:val="single" w:sz="12" w:space="1" w:color="auto" w:shadow="1"/>
          <w:left w:val="single" w:sz="12" w:space="4" w:color="auto" w:shadow="1"/>
          <w:bottom w:val="single" w:sz="12" w:space="1" w:color="auto" w:shadow="1"/>
          <w:right w:val="single" w:sz="12" w:space="4" w:color="auto" w:shadow="1"/>
        </w:pBdr>
        <w:tabs>
          <w:tab w:val="left" w:pos="8550"/>
        </w:tabs>
        <w:rPr>
          <w:b/>
          <w:bCs/>
          <w:sz w:val="22"/>
          <w:szCs w:val="22"/>
        </w:rPr>
      </w:pPr>
    </w:p>
    <w:p w:rsidR="00C218DB" w:rsidRPr="00D7633F" w:rsidRDefault="00C218DB" w:rsidP="00C218DB">
      <w:pPr>
        <w:pBdr>
          <w:top w:val="single" w:sz="12" w:space="1" w:color="auto" w:shadow="1"/>
          <w:left w:val="single" w:sz="12" w:space="4" w:color="auto" w:shadow="1"/>
          <w:bottom w:val="single" w:sz="12" w:space="1" w:color="auto" w:shadow="1"/>
          <w:right w:val="single" w:sz="12" w:space="4" w:color="auto" w:shadow="1"/>
        </w:pBdr>
        <w:tabs>
          <w:tab w:val="left" w:pos="8550"/>
        </w:tabs>
        <w:rPr>
          <w:b/>
          <w:bCs/>
          <w:i/>
          <w:iCs/>
          <w:sz w:val="22"/>
          <w:szCs w:val="22"/>
        </w:rPr>
      </w:pPr>
      <w:r w:rsidRPr="00D7633F">
        <w:rPr>
          <w:b/>
          <w:bCs/>
          <w:sz w:val="22"/>
          <w:szCs w:val="22"/>
        </w:rPr>
        <w:t>Acknowledged by Incumbent:</w:t>
      </w:r>
      <w:r w:rsidRPr="00D7633F">
        <w:rPr>
          <w:b/>
          <w:bCs/>
          <w:i/>
          <w:iCs/>
          <w:sz w:val="22"/>
          <w:szCs w:val="22"/>
        </w:rPr>
        <w:t xml:space="preserve"> _________________________________________________ (signature required only if Incumbent does not want an electronic funds transfer)</w:t>
      </w:r>
    </w:p>
    <w:p w:rsidR="00C218DB" w:rsidRDefault="00C218DB" w:rsidP="00C218DB"/>
    <w:p w:rsidR="00C218DB" w:rsidRDefault="00C218DB" w:rsidP="00C218DB"/>
    <w:p w:rsidR="00C218DB" w:rsidRDefault="00C218DB" w:rsidP="00C218DB">
      <w:pPr>
        <w:pStyle w:val="Heading6"/>
        <w:jc w:val="left"/>
        <w:rPr>
          <w:sz w:val="22"/>
          <w:u w:val="none"/>
        </w:rPr>
      </w:pPr>
      <w:r>
        <w:rPr>
          <w:sz w:val="22"/>
          <w:u w:val="none"/>
        </w:rPr>
        <w:lastRenderedPageBreak/>
        <w:t>III. TAX INFORMATION</w:t>
      </w:r>
    </w:p>
    <w:p w:rsidR="00C218DB" w:rsidRDefault="00C218DB" w:rsidP="00C218DB"/>
    <w:p w:rsidR="00C218DB" w:rsidRDefault="00C218DB" w:rsidP="00C218DB">
      <w:pPr>
        <w:pStyle w:val="BodyText"/>
      </w:pPr>
      <w:r>
        <w:t xml:space="preserve">The Internal Revenue Service and state tax authorities require </w:t>
      </w:r>
      <w:r w:rsidR="00D57687">
        <w:t>Sprint</w:t>
      </w:r>
      <w:r>
        <w:t xml:space="preserve"> to report all transactions, even if the transaction is exempt from taxation (if so, it will be reported to the IRS as a like-kind exchange).  Therefore, it is necessary for </w:t>
      </w:r>
      <w:r w:rsidR="00D57687">
        <w:t>Sprint</w:t>
      </w:r>
      <w:r>
        <w:t xml:space="preserve"> to collect the information below.  If you have specific questions about your tax implications in this transaction, you should consult your own accountant or financial advisor.</w:t>
      </w:r>
    </w:p>
    <w:p w:rsidR="00C218DB" w:rsidRDefault="00C218DB" w:rsidP="00C218DB">
      <w:pPr>
        <w:pStyle w:val="BodyText"/>
      </w:pPr>
    </w:p>
    <w:tbl>
      <w:tblPr>
        <w:tblW w:w="0" w:type="auto"/>
        <w:tblLook w:val="0000"/>
      </w:tblPr>
      <w:tblGrid>
        <w:gridCol w:w="4788"/>
        <w:gridCol w:w="4788"/>
      </w:tblGrid>
      <w:tr w:rsidR="00C218DB" w:rsidTr="00C218DB">
        <w:tc>
          <w:tcPr>
            <w:tcW w:w="4788" w:type="dxa"/>
          </w:tcPr>
          <w:p w:rsidR="00C218DB" w:rsidRDefault="00C218DB" w:rsidP="00C218DB">
            <w:pPr>
              <w:rPr>
                <w:sz w:val="22"/>
              </w:rPr>
            </w:pPr>
            <w:r>
              <w:rPr>
                <w:sz w:val="22"/>
              </w:rPr>
              <w:t>Incumbent’s Federal or Individual Tax ID #, FEIN (Federal) or SSN (individuals):</w:t>
            </w:r>
          </w:p>
        </w:tc>
        <w:tc>
          <w:tcPr>
            <w:tcW w:w="4788" w:type="dxa"/>
          </w:tcPr>
          <w:p w:rsidR="00C218DB" w:rsidRDefault="00C218DB" w:rsidP="00C218DB">
            <w:pPr>
              <w:rPr>
                <w:sz w:val="22"/>
              </w:rPr>
            </w:pPr>
          </w:p>
          <w:p w:rsidR="00C218DB" w:rsidRDefault="00C218DB" w:rsidP="00C218DB">
            <w:pPr>
              <w:rPr>
                <w:sz w:val="22"/>
              </w:rPr>
            </w:pPr>
            <w:r>
              <w:rPr>
                <w:sz w:val="22"/>
              </w:rPr>
              <w:t>__________________________________</w:t>
            </w:r>
          </w:p>
          <w:p w:rsidR="00C218DB" w:rsidRDefault="00C218DB" w:rsidP="00C218DB">
            <w:pPr>
              <w:rPr>
                <w:sz w:val="22"/>
              </w:rPr>
            </w:pPr>
          </w:p>
        </w:tc>
      </w:tr>
      <w:tr w:rsidR="00C218DB" w:rsidTr="00C218DB">
        <w:tc>
          <w:tcPr>
            <w:tcW w:w="4788" w:type="dxa"/>
          </w:tcPr>
          <w:p w:rsidR="00C218DB" w:rsidRDefault="00C218DB" w:rsidP="00C218DB">
            <w:pPr>
              <w:rPr>
                <w:sz w:val="22"/>
              </w:rPr>
            </w:pPr>
            <w:r>
              <w:rPr>
                <w:sz w:val="22"/>
              </w:rPr>
              <w:t>State(s) – sales tax license, resale permit, employment, etc.):</w:t>
            </w:r>
          </w:p>
        </w:tc>
        <w:tc>
          <w:tcPr>
            <w:tcW w:w="4788" w:type="dxa"/>
          </w:tcPr>
          <w:p w:rsidR="00C218DB" w:rsidRDefault="00C218DB" w:rsidP="00C218DB">
            <w:pPr>
              <w:rPr>
                <w:sz w:val="22"/>
              </w:rPr>
            </w:pPr>
          </w:p>
          <w:p w:rsidR="00C218DB" w:rsidRDefault="00C218DB" w:rsidP="00C218DB">
            <w:pPr>
              <w:rPr>
                <w:sz w:val="22"/>
              </w:rPr>
            </w:pPr>
            <w:r>
              <w:rPr>
                <w:sz w:val="22"/>
              </w:rPr>
              <w:t>__________________________________</w:t>
            </w:r>
          </w:p>
        </w:tc>
      </w:tr>
      <w:tr w:rsidR="00C218DB" w:rsidTr="00C218DB">
        <w:tc>
          <w:tcPr>
            <w:tcW w:w="4788" w:type="dxa"/>
          </w:tcPr>
          <w:p w:rsidR="00C218DB" w:rsidRDefault="00C218DB" w:rsidP="00C218DB">
            <w:pPr>
              <w:rPr>
                <w:sz w:val="22"/>
              </w:rPr>
            </w:pPr>
          </w:p>
          <w:p w:rsidR="00C218DB" w:rsidRDefault="00C218DB" w:rsidP="00C218DB">
            <w:pPr>
              <w:rPr>
                <w:sz w:val="22"/>
              </w:rPr>
            </w:pPr>
            <w:r>
              <w:rPr>
                <w:sz w:val="22"/>
              </w:rPr>
              <w:t>Local (if applicable):</w:t>
            </w:r>
          </w:p>
        </w:tc>
        <w:tc>
          <w:tcPr>
            <w:tcW w:w="4788" w:type="dxa"/>
          </w:tcPr>
          <w:p w:rsidR="00C218DB" w:rsidRDefault="00C218DB" w:rsidP="00C218DB">
            <w:pPr>
              <w:rPr>
                <w:sz w:val="22"/>
              </w:rPr>
            </w:pPr>
          </w:p>
          <w:p w:rsidR="00C218DB" w:rsidRDefault="00C218DB" w:rsidP="00C218DB">
            <w:pPr>
              <w:rPr>
                <w:sz w:val="22"/>
              </w:rPr>
            </w:pPr>
            <w:r>
              <w:rPr>
                <w:sz w:val="22"/>
              </w:rPr>
              <w:t>__________________________________</w:t>
            </w:r>
          </w:p>
        </w:tc>
      </w:tr>
      <w:tr w:rsidR="00C218DB" w:rsidTr="00C218DB">
        <w:tc>
          <w:tcPr>
            <w:tcW w:w="4788" w:type="dxa"/>
          </w:tcPr>
          <w:p w:rsidR="00C218DB" w:rsidRDefault="00C218DB" w:rsidP="00C218DB">
            <w:pPr>
              <w:rPr>
                <w:sz w:val="22"/>
              </w:rPr>
            </w:pPr>
          </w:p>
          <w:p w:rsidR="00C218DB" w:rsidRDefault="00C218DB" w:rsidP="00C218DB">
            <w:pPr>
              <w:rPr>
                <w:sz w:val="22"/>
              </w:rPr>
            </w:pPr>
            <w:smartTag w:uri="urn:schemas-microsoft-com:office:smarttags" w:element="place">
              <w:smartTag w:uri="urn:schemas-microsoft-com:office:smarttags" w:element="PlaceName">
                <w:r>
                  <w:rPr>
                    <w:sz w:val="22"/>
                  </w:rPr>
                  <w:t>Current</w:t>
                </w:r>
              </w:smartTag>
              <w:r>
                <w:rPr>
                  <w:sz w:val="22"/>
                </w:rPr>
                <w:t xml:space="preserve"> </w:t>
              </w:r>
              <w:smartTag w:uri="urn:schemas-microsoft-com:office:smarttags" w:element="PlaceType">
                <w:r>
                  <w:rPr>
                    <w:sz w:val="22"/>
                  </w:rPr>
                  <w:t>State</w:t>
                </w:r>
              </w:smartTag>
            </w:smartTag>
            <w:r>
              <w:rPr>
                <w:sz w:val="22"/>
              </w:rPr>
              <w:t xml:space="preserve"> and County location for your principal executive office:</w:t>
            </w:r>
          </w:p>
        </w:tc>
        <w:tc>
          <w:tcPr>
            <w:tcW w:w="4788" w:type="dxa"/>
          </w:tcPr>
          <w:p w:rsidR="00C218DB" w:rsidRDefault="00C218DB" w:rsidP="00C218DB">
            <w:pPr>
              <w:rPr>
                <w:sz w:val="22"/>
              </w:rPr>
            </w:pPr>
          </w:p>
          <w:p w:rsidR="00C218DB" w:rsidRDefault="00C218DB" w:rsidP="00C218DB">
            <w:pPr>
              <w:rPr>
                <w:sz w:val="22"/>
              </w:rPr>
            </w:pPr>
          </w:p>
          <w:p w:rsidR="00C218DB" w:rsidRDefault="00C218DB" w:rsidP="00C218DB">
            <w:pPr>
              <w:rPr>
                <w:sz w:val="22"/>
              </w:rPr>
            </w:pPr>
            <w:r>
              <w:rPr>
                <w:sz w:val="22"/>
              </w:rPr>
              <w:t>__________________________________</w:t>
            </w:r>
          </w:p>
        </w:tc>
      </w:tr>
      <w:tr w:rsidR="00C218DB" w:rsidTr="00C218DB">
        <w:tc>
          <w:tcPr>
            <w:tcW w:w="4788" w:type="dxa"/>
          </w:tcPr>
          <w:p w:rsidR="00C218DB" w:rsidRDefault="00C218DB" w:rsidP="00C218DB">
            <w:pPr>
              <w:rPr>
                <w:sz w:val="22"/>
              </w:rPr>
            </w:pPr>
          </w:p>
          <w:p w:rsidR="00C218DB" w:rsidRDefault="00C218DB" w:rsidP="00C218DB">
            <w:pPr>
              <w:rPr>
                <w:sz w:val="22"/>
              </w:rPr>
            </w:pPr>
            <w:r>
              <w:rPr>
                <w:sz w:val="22"/>
              </w:rPr>
              <w:t>If there has been more than one location for the principal executive office within the past five (5) years, list each such City/County/State location:</w:t>
            </w:r>
          </w:p>
        </w:tc>
        <w:tc>
          <w:tcPr>
            <w:tcW w:w="4788" w:type="dxa"/>
          </w:tcPr>
          <w:p w:rsidR="00C218DB" w:rsidRDefault="00C218DB" w:rsidP="00C218DB">
            <w:pPr>
              <w:rPr>
                <w:sz w:val="22"/>
              </w:rPr>
            </w:pPr>
          </w:p>
          <w:p w:rsidR="00C218DB" w:rsidRDefault="00C218DB" w:rsidP="00C218DB">
            <w:pPr>
              <w:rPr>
                <w:sz w:val="22"/>
              </w:rPr>
            </w:pPr>
          </w:p>
          <w:p w:rsidR="00C218DB" w:rsidRDefault="00C218DB" w:rsidP="00C218DB">
            <w:pPr>
              <w:rPr>
                <w:sz w:val="22"/>
              </w:rPr>
            </w:pPr>
          </w:p>
          <w:p w:rsidR="00C218DB" w:rsidRDefault="00C218DB" w:rsidP="00C218DB">
            <w:pPr>
              <w:rPr>
                <w:sz w:val="22"/>
              </w:rPr>
            </w:pPr>
            <w:r>
              <w:rPr>
                <w:sz w:val="22"/>
              </w:rPr>
              <w:t>__________________________________</w:t>
            </w:r>
          </w:p>
          <w:p w:rsidR="00C218DB" w:rsidRDefault="00C218DB" w:rsidP="00C218DB">
            <w:pPr>
              <w:rPr>
                <w:sz w:val="22"/>
              </w:rPr>
            </w:pPr>
          </w:p>
          <w:p w:rsidR="00C218DB" w:rsidRDefault="00C218DB" w:rsidP="00C218DB">
            <w:pPr>
              <w:rPr>
                <w:sz w:val="22"/>
              </w:rPr>
            </w:pPr>
            <w:r>
              <w:rPr>
                <w:sz w:val="22"/>
              </w:rPr>
              <w:t>__________________________________</w:t>
            </w:r>
          </w:p>
        </w:tc>
      </w:tr>
    </w:tbl>
    <w:p w:rsidR="00C218DB" w:rsidRDefault="00C218DB" w:rsidP="00C218DB">
      <w:pPr>
        <w:pStyle w:val="NormalWeb"/>
        <w:tabs>
          <w:tab w:val="left" w:pos="8550"/>
        </w:tabs>
        <w:spacing w:before="0" w:beforeAutospacing="0" w:after="0" w:afterAutospacing="0"/>
        <w:rPr>
          <w:rFonts w:ascii="Times New Roman" w:eastAsia="Times New Roman" w:hAnsi="Times New Roman" w:cs="Times New Roman"/>
          <w:szCs w:val="20"/>
        </w:rPr>
      </w:pPr>
    </w:p>
    <w:p w:rsidR="00C218DB" w:rsidRDefault="00C218DB" w:rsidP="00C218DB">
      <w:pPr>
        <w:pStyle w:val="Heading4"/>
        <w:tabs>
          <w:tab w:val="left" w:pos="8550"/>
        </w:tabs>
        <w:rPr>
          <w:bCs/>
        </w:rPr>
      </w:pPr>
      <w:r>
        <w:rPr>
          <w:bCs/>
        </w:rPr>
        <w:t>IV. FINANCIAL RECONCILIATION CONTACT INFORMATION (indicate one)</w:t>
      </w:r>
    </w:p>
    <w:p w:rsidR="00C218DB" w:rsidRDefault="00C218DB" w:rsidP="00C218DB">
      <w:pPr>
        <w:tabs>
          <w:tab w:val="left" w:pos="360"/>
        </w:tabs>
        <w:rPr>
          <w:i/>
          <w:sz w:val="22"/>
          <w:szCs w:val="22"/>
        </w:rPr>
      </w:pPr>
      <w:r>
        <w:tab/>
      </w:r>
      <w:r>
        <w:rPr>
          <w:i/>
          <w:sz w:val="22"/>
          <w:szCs w:val="22"/>
        </w:rPr>
        <w:t xml:space="preserve"> </w:t>
      </w:r>
    </w:p>
    <w:p w:rsidR="00C218DB" w:rsidRDefault="00C218DB" w:rsidP="00C218DB">
      <w:pPr>
        <w:tabs>
          <w:tab w:val="left" w:pos="8550"/>
        </w:tabs>
        <w:spacing w:after="120"/>
        <w:rPr>
          <w:sz w:val="22"/>
        </w:rPr>
      </w:pPr>
      <w:r>
        <w:rPr>
          <w:sz w:val="22"/>
        </w:rPr>
        <w:t xml:space="preserve">A.   Check here if </w:t>
      </w:r>
      <w:r w:rsidRPr="00CB1C79">
        <w:rPr>
          <w:i/>
          <w:sz w:val="22"/>
        </w:rPr>
        <w:t>same</w:t>
      </w:r>
      <w:r>
        <w:rPr>
          <w:sz w:val="22"/>
        </w:rPr>
        <w:t xml:space="preserve"> as indicated in Item I above___________</w:t>
      </w:r>
      <w:r>
        <w:rPr>
          <w:sz w:val="22"/>
        </w:rPr>
        <w:tab/>
      </w:r>
    </w:p>
    <w:p w:rsidR="00C218DB" w:rsidRDefault="00C218DB" w:rsidP="00C218DB">
      <w:pPr>
        <w:tabs>
          <w:tab w:val="left" w:pos="8550"/>
        </w:tabs>
        <w:spacing w:after="120"/>
        <w:rPr>
          <w:sz w:val="22"/>
        </w:rPr>
      </w:pPr>
      <w:r>
        <w:rPr>
          <w:sz w:val="22"/>
        </w:rPr>
        <w:t xml:space="preserve">B.   </w:t>
      </w:r>
      <w:r w:rsidRPr="00F878A0">
        <w:rPr>
          <w:sz w:val="22"/>
          <w:u w:val="single"/>
        </w:rPr>
        <w:t>Fill in below</w:t>
      </w:r>
      <w:r>
        <w:rPr>
          <w:sz w:val="22"/>
        </w:rPr>
        <w:t xml:space="preserve"> if </w:t>
      </w:r>
      <w:r w:rsidRPr="00CB1C79">
        <w:rPr>
          <w:i/>
          <w:sz w:val="22"/>
        </w:rPr>
        <w:t>different</w:t>
      </w:r>
      <w:r>
        <w:rPr>
          <w:sz w:val="22"/>
        </w:rPr>
        <w:t xml:space="preserve"> from Item I above as follows:</w:t>
      </w:r>
    </w:p>
    <w:p w:rsidR="00C218DB" w:rsidRPr="00CB1C79" w:rsidRDefault="00C218DB" w:rsidP="00C218DB">
      <w:pPr>
        <w:tabs>
          <w:tab w:val="left" w:pos="8550"/>
        </w:tabs>
        <w:spacing w:after="120"/>
        <w:rPr>
          <w:b/>
          <w:sz w:val="22"/>
        </w:rPr>
      </w:pPr>
      <w:r w:rsidRPr="00CB1C79">
        <w:rPr>
          <w:b/>
          <w:sz w:val="22"/>
        </w:rPr>
        <w:t>Financial Contact Name: ______________________________________________</w:t>
      </w:r>
    </w:p>
    <w:p w:rsidR="00C218DB" w:rsidRPr="00CB1C79" w:rsidRDefault="00C218DB" w:rsidP="00C218DB">
      <w:pPr>
        <w:tabs>
          <w:tab w:val="left" w:pos="8550"/>
        </w:tabs>
        <w:spacing w:after="120"/>
        <w:rPr>
          <w:b/>
          <w:sz w:val="22"/>
        </w:rPr>
      </w:pPr>
      <w:r w:rsidRPr="00CB1C79">
        <w:rPr>
          <w:b/>
          <w:sz w:val="22"/>
        </w:rPr>
        <w:t>Title: _____________________________________________________________</w:t>
      </w:r>
    </w:p>
    <w:p w:rsidR="00C218DB" w:rsidRPr="00CB1C79" w:rsidRDefault="00C218DB" w:rsidP="00C218DB">
      <w:pPr>
        <w:tabs>
          <w:tab w:val="left" w:pos="8550"/>
        </w:tabs>
        <w:spacing w:after="120"/>
        <w:rPr>
          <w:b/>
          <w:sz w:val="22"/>
        </w:rPr>
      </w:pPr>
      <w:r w:rsidRPr="00CB1C79">
        <w:rPr>
          <w:b/>
          <w:sz w:val="22"/>
        </w:rPr>
        <w:t>Address: __________________________________________________________</w:t>
      </w:r>
    </w:p>
    <w:p w:rsidR="00C218DB" w:rsidRPr="00CB1C79" w:rsidRDefault="00C218DB" w:rsidP="00C218DB">
      <w:pPr>
        <w:tabs>
          <w:tab w:val="left" w:pos="2340"/>
          <w:tab w:val="left" w:pos="8550"/>
        </w:tabs>
        <w:spacing w:after="120"/>
        <w:rPr>
          <w:b/>
          <w:sz w:val="22"/>
        </w:rPr>
      </w:pPr>
      <w:r w:rsidRPr="00CB1C79">
        <w:rPr>
          <w:b/>
          <w:sz w:val="22"/>
        </w:rPr>
        <w:t>City/State/Zip:  _____________________________________________________</w:t>
      </w:r>
    </w:p>
    <w:p w:rsidR="00C218DB" w:rsidRPr="00CB1C79" w:rsidRDefault="00C218DB" w:rsidP="00C218DB">
      <w:pPr>
        <w:tabs>
          <w:tab w:val="left" w:pos="8550"/>
        </w:tabs>
        <w:spacing w:after="120"/>
        <w:rPr>
          <w:b/>
          <w:sz w:val="22"/>
        </w:rPr>
      </w:pPr>
      <w:r w:rsidRPr="00CB1C79">
        <w:rPr>
          <w:b/>
          <w:sz w:val="22"/>
        </w:rPr>
        <w:t>Phone:  _____________________________ Fax:  _________________________</w:t>
      </w:r>
    </w:p>
    <w:p w:rsidR="00C218DB" w:rsidRDefault="00C218DB" w:rsidP="00C218DB">
      <w:pPr>
        <w:tabs>
          <w:tab w:val="left" w:pos="8550"/>
        </w:tabs>
        <w:spacing w:after="120"/>
        <w:rPr>
          <w:sz w:val="22"/>
        </w:rPr>
      </w:pPr>
      <w:r w:rsidRPr="00CB1C79">
        <w:rPr>
          <w:b/>
          <w:sz w:val="22"/>
        </w:rPr>
        <w:t>Email:   ________________________________</w:t>
      </w:r>
    </w:p>
    <w:p w:rsidR="00C218DB" w:rsidRDefault="007479E0" w:rsidP="00C218DB">
      <w:pPr>
        <w:pStyle w:val="Heading4"/>
        <w:tabs>
          <w:tab w:val="left" w:pos="8550"/>
        </w:tabs>
        <w:rPr>
          <w:bCs/>
        </w:rPr>
      </w:pPr>
      <w:r>
        <w:rPr>
          <w:bCs/>
        </w:rPr>
        <w:br w:type="page"/>
      </w:r>
    </w:p>
    <w:p w:rsidR="00C218DB" w:rsidRDefault="00C218DB" w:rsidP="00C218DB">
      <w:pPr>
        <w:pStyle w:val="Heading4"/>
        <w:tabs>
          <w:tab w:val="left" w:pos="8550"/>
        </w:tabs>
        <w:rPr>
          <w:bCs/>
        </w:rPr>
      </w:pPr>
      <w:r>
        <w:rPr>
          <w:bCs/>
        </w:rPr>
        <w:lastRenderedPageBreak/>
        <w:t>V. REGULATORY INFORMATION</w:t>
      </w:r>
    </w:p>
    <w:p w:rsidR="00C218DB" w:rsidRDefault="00C218DB" w:rsidP="00C218DB">
      <w:pPr>
        <w:rPr>
          <w:sz w:val="22"/>
        </w:rPr>
      </w:pPr>
    </w:p>
    <w:p w:rsidR="00C218DB" w:rsidRDefault="00C218DB" w:rsidP="00C218DB">
      <w:pPr>
        <w:rPr>
          <w:b/>
          <w:bCs/>
          <w:sz w:val="22"/>
        </w:rPr>
      </w:pPr>
      <w:r>
        <w:rPr>
          <w:b/>
          <w:bCs/>
          <w:sz w:val="22"/>
        </w:rPr>
        <w:t xml:space="preserve">Would you like </w:t>
      </w:r>
      <w:r w:rsidR="00D57687">
        <w:rPr>
          <w:b/>
          <w:bCs/>
          <w:sz w:val="22"/>
        </w:rPr>
        <w:t>Sprint</w:t>
      </w:r>
      <w:r>
        <w:rPr>
          <w:b/>
          <w:bCs/>
          <w:sz w:val="22"/>
        </w:rPr>
        <w:t xml:space="preserve">’s Regulatory department to prepare and file all necessary FCC paperwork on your behalf?                              Yes       /           No  </w:t>
      </w:r>
    </w:p>
    <w:tbl>
      <w:tblPr>
        <w:tblpPr w:leftFromText="180" w:rightFromText="180" w:vertAnchor="text" w:horzAnchor="margin" w:tblpXSpec="center" w:tblpY="133"/>
        <w:tblW w:w="10998" w:type="dxa"/>
        <w:tblBorders>
          <w:insideV w:val="single" w:sz="24" w:space="0" w:color="auto"/>
        </w:tblBorders>
        <w:tblLook w:val="0000"/>
      </w:tblPr>
      <w:tblGrid>
        <w:gridCol w:w="5328"/>
        <w:gridCol w:w="5670"/>
      </w:tblGrid>
      <w:tr w:rsidR="00C218DB" w:rsidTr="00C218DB">
        <w:tc>
          <w:tcPr>
            <w:tcW w:w="5328" w:type="dxa"/>
            <w:tcBorders>
              <w:right w:val="dashed" w:sz="4" w:space="0" w:color="auto"/>
            </w:tcBorders>
          </w:tcPr>
          <w:p w:rsidR="00C218DB" w:rsidRDefault="00C218DB" w:rsidP="00C218DB">
            <w:r>
              <w:rPr>
                <w:b/>
                <w:bCs/>
                <w:i/>
                <w:iCs/>
                <w:sz w:val="28"/>
              </w:rPr>
              <w:t>If yes</w:t>
            </w:r>
            <w:r>
              <w:rPr>
                <w:sz w:val="32"/>
              </w:rPr>
              <w:t>,</w:t>
            </w:r>
            <w:r>
              <w:rPr>
                <w:sz w:val="24"/>
              </w:rPr>
              <w:t xml:space="preserve"> </w:t>
            </w:r>
            <w:r>
              <w:rPr>
                <w:sz w:val="22"/>
              </w:rPr>
              <w:t xml:space="preserve">please provide the following </w:t>
            </w:r>
            <w:r>
              <w:rPr>
                <w:b/>
                <w:bCs/>
                <w:sz w:val="22"/>
              </w:rPr>
              <w:t>Universal Licensing System (“ULS”)</w:t>
            </w:r>
            <w:r>
              <w:rPr>
                <w:sz w:val="22"/>
              </w:rPr>
              <w:t xml:space="preserve"> information for your licenses:</w:t>
            </w:r>
          </w:p>
        </w:tc>
        <w:tc>
          <w:tcPr>
            <w:tcW w:w="5670" w:type="dxa"/>
            <w:tcBorders>
              <w:left w:val="dashed" w:sz="4" w:space="0" w:color="auto"/>
            </w:tcBorders>
          </w:tcPr>
          <w:p w:rsidR="00C218DB" w:rsidRDefault="00C218DB" w:rsidP="00C218DB">
            <w:pPr>
              <w:tabs>
                <w:tab w:val="left" w:pos="8550"/>
              </w:tabs>
              <w:rPr>
                <w:sz w:val="22"/>
              </w:rPr>
            </w:pPr>
            <w:r>
              <w:rPr>
                <w:b/>
                <w:bCs/>
                <w:i/>
                <w:iCs/>
                <w:sz w:val="28"/>
              </w:rPr>
              <w:t>If no</w:t>
            </w:r>
            <w:r>
              <w:rPr>
                <w:sz w:val="22"/>
              </w:rPr>
              <w:t>, please provide the following information regarding who will take care of  the preparation and filing of all necessary FCC paperwork on your behalf:</w:t>
            </w:r>
          </w:p>
          <w:p w:rsidR="00C218DB" w:rsidRDefault="00C218DB" w:rsidP="00C218DB"/>
        </w:tc>
      </w:tr>
      <w:tr w:rsidR="00C218DB" w:rsidTr="00C218DB">
        <w:tc>
          <w:tcPr>
            <w:tcW w:w="5328" w:type="dxa"/>
            <w:tcBorders>
              <w:bottom w:val="nil"/>
              <w:right w:val="dashed" w:sz="4" w:space="0" w:color="auto"/>
            </w:tcBorders>
          </w:tcPr>
          <w:p w:rsidR="00C218DB" w:rsidRDefault="00C218DB" w:rsidP="00C218DB"/>
          <w:p w:rsidR="00C218DB" w:rsidRDefault="00C218DB" w:rsidP="00C218DB">
            <w:pPr>
              <w:rPr>
                <w:sz w:val="22"/>
              </w:rPr>
            </w:pPr>
            <w:r>
              <w:rPr>
                <w:b/>
                <w:bCs/>
                <w:sz w:val="22"/>
              </w:rPr>
              <w:t>FRN</w:t>
            </w:r>
            <w:r>
              <w:rPr>
                <w:sz w:val="22"/>
              </w:rPr>
              <w:t xml:space="preserve"> (FCC Registration Number): __________________</w:t>
            </w:r>
          </w:p>
          <w:p w:rsidR="00C218DB" w:rsidRDefault="00C218DB" w:rsidP="00C218DB">
            <w:pPr>
              <w:pStyle w:val="Header"/>
              <w:widowControl/>
              <w:tabs>
                <w:tab w:val="clear" w:pos="4320"/>
                <w:tab w:val="clear" w:pos="8640"/>
              </w:tabs>
              <w:rPr>
                <w:rFonts w:ascii="Times New Roman" w:hAnsi="Times New Roman"/>
              </w:rPr>
            </w:pPr>
          </w:p>
          <w:p w:rsidR="00C218DB" w:rsidRDefault="00C218DB" w:rsidP="00C218DB">
            <w:pPr>
              <w:rPr>
                <w:sz w:val="22"/>
              </w:rPr>
            </w:pPr>
            <w:r>
              <w:rPr>
                <w:b/>
                <w:bCs/>
                <w:sz w:val="22"/>
              </w:rPr>
              <w:t>ULS PASSWORD</w:t>
            </w:r>
            <w:r>
              <w:rPr>
                <w:sz w:val="22"/>
              </w:rPr>
              <w:t>: _____________________________</w:t>
            </w:r>
          </w:p>
          <w:p w:rsidR="00C218DB" w:rsidRDefault="00C218DB" w:rsidP="00C218DB">
            <w:pPr>
              <w:rPr>
                <w:sz w:val="22"/>
              </w:rPr>
            </w:pPr>
          </w:p>
          <w:p w:rsidR="00C218DB" w:rsidRDefault="00C218DB" w:rsidP="00C218DB">
            <w:pPr>
              <w:rPr>
                <w:sz w:val="22"/>
              </w:rPr>
            </w:pPr>
          </w:p>
          <w:p w:rsidR="00C218DB" w:rsidRDefault="00C218DB" w:rsidP="00C218DB">
            <w:pPr>
              <w:rPr>
                <w:sz w:val="22"/>
              </w:rPr>
            </w:pPr>
            <w:r>
              <w:rPr>
                <w:b/>
                <w:bCs/>
                <w:sz w:val="22"/>
              </w:rPr>
              <w:t>Contact Representative for any FCC related issues</w:t>
            </w:r>
            <w:r>
              <w:rPr>
                <w:sz w:val="22"/>
              </w:rPr>
              <w:t>:</w:t>
            </w:r>
          </w:p>
          <w:p w:rsidR="00C218DB" w:rsidRDefault="00C218DB" w:rsidP="00C218DB">
            <w:pPr>
              <w:pStyle w:val="Header"/>
              <w:widowControl/>
              <w:tabs>
                <w:tab w:val="clear" w:pos="4320"/>
                <w:tab w:val="clear" w:pos="8640"/>
              </w:tabs>
              <w:rPr>
                <w:rFonts w:ascii="Times New Roman" w:hAnsi="Times New Roman"/>
              </w:rPr>
            </w:pPr>
          </w:p>
          <w:p w:rsidR="00C218DB" w:rsidRDefault="00C218DB" w:rsidP="00C218DB">
            <w:pPr>
              <w:rPr>
                <w:sz w:val="22"/>
              </w:rPr>
            </w:pPr>
            <w:r>
              <w:rPr>
                <w:sz w:val="22"/>
              </w:rPr>
              <w:t>Name: _______________________________________</w:t>
            </w:r>
          </w:p>
          <w:p w:rsidR="00C218DB" w:rsidRDefault="00C218DB" w:rsidP="00C218DB">
            <w:pPr>
              <w:rPr>
                <w:sz w:val="22"/>
              </w:rPr>
            </w:pPr>
          </w:p>
          <w:p w:rsidR="00C218DB" w:rsidRDefault="00C218DB" w:rsidP="00C218DB">
            <w:r>
              <w:rPr>
                <w:sz w:val="22"/>
              </w:rPr>
              <w:t>Phone Number: ________________________________</w:t>
            </w:r>
          </w:p>
        </w:tc>
        <w:tc>
          <w:tcPr>
            <w:tcW w:w="5670" w:type="dxa"/>
            <w:tcBorders>
              <w:left w:val="dashed" w:sz="4" w:space="0" w:color="auto"/>
            </w:tcBorders>
          </w:tcPr>
          <w:p w:rsidR="00C218DB" w:rsidRDefault="00C218DB" w:rsidP="00C218DB">
            <w:pPr>
              <w:tabs>
                <w:tab w:val="left" w:pos="5040"/>
              </w:tabs>
              <w:rPr>
                <w:sz w:val="22"/>
              </w:rPr>
            </w:pPr>
          </w:p>
          <w:p w:rsidR="00C218DB" w:rsidRDefault="00C218DB" w:rsidP="00C218DB">
            <w:pPr>
              <w:tabs>
                <w:tab w:val="left" w:pos="5040"/>
              </w:tabs>
              <w:rPr>
                <w:sz w:val="22"/>
                <w:u w:val="single"/>
              </w:rPr>
            </w:pPr>
            <w:r>
              <w:rPr>
                <w:sz w:val="22"/>
              </w:rPr>
              <w:t>Contact Name:</w:t>
            </w:r>
            <w:r>
              <w:rPr>
                <w:sz w:val="22"/>
                <w:u w:val="single"/>
              </w:rPr>
              <w:tab/>
            </w:r>
          </w:p>
          <w:p w:rsidR="00C218DB" w:rsidRDefault="00C218DB" w:rsidP="00C218DB">
            <w:pPr>
              <w:tabs>
                <w:tab w:val="left" w:pos="5040"/>
              </w:tabs>
              <w:rPr>
                <w:sz w:val="22"/>
                <w:u w:val="single"/>
              </w:rPr>
            </w:pPr>
          </w:p>
          <w:p w:rsidR="00C218DB" w:rsidRDefault="00C218DB" w:rsidP="00C218DB">
            <w:pPr>
              <w:tabs>
                <w:tab w:val="left" w:pos="5040"/>
              </w:tabs>
              <w:rPr>
                <w:sz w:val="22"/>
                <w:u w:val="single"/>
              </w:rPr>
            </w:pPr>
            <w:r>
              <w:rPr>
                <w:sz w:val="22"/>
              </w:rPr>
              <w:t>Organization:</w:t>
            </w:r>
            <w:r>
              <w:rPr>
                <w:sz w:val="22"/>
                <w:u w:val="single"/>
              </w:rPr>
              <w:tab/>
            </w:r>
          </w:p>
          <w:p w:rsidR="00C218DB" w:rsidRDefault="00C218DB" w:rsidP="00C218DB">
            <w:pPr>
              <w:tabs>
                <w:tab w:val="left" w:pos="5040"/>
              </w:tabs>
              <w:rPr>
                <w:sz w:val="22"/>
                <w:u w:val="single"/>
              </w:rPr>
            </w:pPr>
          </w:p>
          <w:p w:rsidR="00C218DB" w:rsidRDefault="00C218DB" w:rsidP="00C218DB">
            <w:pPr>
              <w:tabs>
                <w:tab w:val="left" w:pos="5040"/>
              </w:tabs>
              <w:rPr>
                <w:sz w:val="22"/>
                <w:u w:val="single"/>
              </w:rPr>
            </w:pPr>
            <w:r>
              <w:rPr>
                <w:sz w:val="22"/>
              </w:rPr>
              <w:t>Address:</w:t>
            </w:r>
            <w:r>
              <w:rPr>
                <w:sz w:val="22"/>
                <w:u w:val="single"/>
              </w:rPr>
              <w:tab/>
            </w:r>
          </w:p>
          <w:p w:rsidR="00C218DB" w:rsidRDefault="00C218DB" w:rsidP="00C218DB">
            <w:pPr>
              <w:tabs>
                <w:tab w:val="left" w:pos="5040"/>
              </w:tabs>
              <w:rPr>
                <w:sz w:val="22"/>
                <w:u w:val="single"/>
              </w:rPr>
            </w:pPr>
          </w:p>
          <w:p w:rsidR="00C218DB" w:rsidRDefault="00C218DB" w:rsidP="00C218DB">
            <w:pPr>
              <w:tabs>
                <w:tab w:val="left" w:pos="5040"/>
              </w:tabs>
              <w:rPr>
                <w:sz w:val="22"/>
                <w:u w:val="single"/>
              </w:rPr>
            </w:pPr>
            <w:r>
              <w:rPr>
                <w:sz w:val="22"/>
              </w:rPr>
              <w:t>City:</w:t>
            </w:r>
            <w:r>
              <w:rPr>
                <w:sz w:val="22"/>
                <w:u w:val="single"/>
              </w:rPr>
              <w:tab/>
            </w:r>
          </w:p>
          <w:p w:rsidR="00C218DB" w:rsidRDefault="00C218DB" w:rsidP="00C218DB">
            <w:pPr>
              <w:tabs>
                <w:tab w:val="left" w:pos="5040"/>
              </w:tabs>
              <w:rPr>
                <w:sz w:val="22"/>
                <w:u w:val="single"/>
              </w:rPr>
            </w:pPr>
          </w:p>
          <w:p w:rsidR="00C218DB" w:rsidRDefault="00C218DB" w:rsidP="00C218DB">
            <w:pPr>
              <w:tabs>
                <w:tab w:val="left" w:pos="5040"/>
              </w:tabs>
              <w:rPr>
                <w:sz w:val="22"/>
                <w:u w:val="single"/>
              </w:rPr>
            </w:pPr>
            <w:r>
              <w:rPr>
                <w:sz w:val="22"/>
              </w:rPr>
              <w:t>State/Zip:</w:t>
            </w:r>
            <w:r>
              <w:rPr>
                <w:sz w:val="22"/>
                <w:u w:val="single"/>
              </w:rPr>
              <w:tab/>
            </w:r>
          </w:p>
          <w:p w:rsidR="00C218DB" w:rsidRDefault="00C218DB" w:rsidP="00C218DB">
            <w:pPr>
              <w:tabs>
                <w:tab w:val="left" w:pos="5040"/>
              </w:tabs>
              <w:rPr>
                <w:sz w:val="22"/>
                <w:u w:val="single"/>
              </w:rPr>
            </w:pPr>
          </w:p>
          <w:p w:rsidR="00C218DB" w:rsidRDefault="00C218DB" w:rsidP="00C218DB">
            <w:pPr>
              <w:tabs>
                <w:tab w:val="left" w:pos="5040"/>
              </w:tabs>
              <w:rPr>
                <w:sz w:val="22"/>
                <w:u w:val="single"/>
              </w:rPr>
            </w:pPr>
            <w:r>
              <w:rPr>
                <w:sz w:val="22"/>
              </w:rPr>
              <w:t xml:space="preserve">Phone Number: </w:t>
            </w:r>
            <w:r>
              <w:rPr>
                <w:sz w:val="22"/>
                <w:u w:val="single"/>
              </w:rPr>
              <w:tab/>
            </w:r>
          </w:p>
          <w:p w:rsidR="00C218DB" w:rsidRDefault="00C218DB" w:rsidP="00C218DB">
            <w:pPr>
              <w:tabs>
                <w:tab w:val="left" w:pos="5040"/>
              </w:tabs>
              <w:rPr>
                <w:sz w:val="22"/>
                <w:u w:val="single"/>
              </w:rPr>
            </w:pPr>
          </w:p>
          <w:p w:rsidR="00C218DB" w:rsidRDefault="00C218DB" w:rsidP="00C218DB">
            <w:pPr>
              <w:tabs>
                <w:tab w:val="left" w:pos="5040"/>
              </w:tabs>
              <w:rPr>
                <w:sz w:val="22"/>
                <w:u w:val="single"/>
              </w:rPr>
            </w:pPr>
            <w:r>
              <w:rPr>
                <w:sz w:val="22"/>
              </w:rPr>
              <w:t>Email Address:</w:t>
            </w:r>
            <w:r>
              <w:rPr>
                <w:sz w:val="22"/>
                <w:u w:val="single"/>
              </w:rPr>
              <w:tab/>
            </w:r>
          </w:p>
          <w:p w:rsidR="00C218DB" w:rsidRDefault="00C218DB" w:rsidP="00C218DB"/>
        </w:tc>
      </w:tr>
    </w:tbl>
    <w:p w:rsidR="00C218DB" w:rsidRDefault="00C218DB" w:rsidP="00C218DB"/>
    <w:tbl>
      <w:tblPr>
        <w:tblpPr w:leftFromText="180" w:rightFromText="180" w:vertAnchor="text" w:horzAnchor="page" w:tblpX="973" w:tblpY="132"/>
        <w:tblW w:w="10998" w:type="dxa"/>
        <w:tblBorders>
          <w:insideV w:val="single" w:sz="24" w:space="0" w:color="auto"/>
        </w:tblBorders>
        <w:tblLook w:val="0000"/>
      </w:tblPr>
      <w:tblGrid>
        <w:gridCol w:w="10998"/>
      </w:tblGrid>
      <w:tr w:rsidR="00C218DB" w:rsidTr="00C218DB">
        <w:tc>
          <w:tcPr>
            <w:tcW w:w="10998" w:type="dxa"/>
            <w:tcBorders>
              <w:right w:val="nil"/>
            </w:tcBorders>
          </w:tcPr>
          <w:p w:rsidR="00C218DB" w:rsidRDefault="00C218DB" w:rsidP="00C218DB">
            <w:pPr>
              <w:rPr>
                <w:b/>
                <w:bCs/>
                <w:i/>
                <w:iCs/>
                <w:sz w:val="24"/>
              </w:rPr>
            </w:pPr>
            <w:r>
              <w:rPr>
                <w:b/>
                <w:bCs/>
                <w:i/>
                <w:iCs/>
                <w:sz w:val="24"/>
              </w:rPr>
              <w:t>I hereby acknowledge that all of the information provided herein is true and correct as of the date signed below.</w:t>
            </w:r>
          </w:p>
        </w:tc>
      </w:tr>
      <w:tr w:rsidR="00C218DB" w:rsidTr="00C218DB">
        <w:tc>
          <w:tcPr>
            <w:tcW w:w="10998" w:type="dxa"/>
            <w:tcBorders>
              <w:right w:val="nil"/>
            </w:tcBorders>
          </w:tcPr>
          <w:p w:rsidR="00C218DB" w:rsidRDefault="00C218DB" w:rsidP="00C218DB">
            <w:pPr>
              <w:rPr>
                <w:b/>
                <w:bCs/>
                <w:i/>
                <w:iCs/>
                <w:sz w:val="24"/>
              </w:rPr>
            </w:pPr>
          </w:p>
          <w:p w:rsidR="00C218DB" w:rsidRDefault="00C218DB" w:rsidP="00C218DB">
            <w:pPr>
              <w:rPr>
                <w:b/>
                <w:bCs/>
                <w:i/>
                <w:iCs/>
                <w:sz w:val="24"/>
              </w:rPr>
            </w:pPr>
            <w:r>
              <w:rPr>
                <w:b/>
                <w:bCs/>
                <w:i/>
                <w:iCs/>
                <w:sz w:val="24"/>
              </w:rPr>
              <w:t>Incumbent Signature:______________________________</w:t>
            </w:r>
          </w:p>
          <w:p w:rsidR="00C218DB" w:rsidRDefault="00C218DB" w:rsidP="00C218DB">
            <w:pPr>
              <w:rPr>
                <w:b/>
                <w:bCs/>
                <w:i/>
                <w:iCs/>
                <w:sz w:val="24"/>
              </w:rPr>
            </w:pPr>
          </w:p>
          <w:p w:rsidR="00C218DB" w:rsidRDefault="00C218DB" w:rsidP="00C218DB">
            <w:pPr>
              <w:rPr>
                <w:b/>
                <w:bCs/>
                <w:i/>
                <w:iCs/>
                <w:sz w:val="24"/>
              </w:rPr>
            </w:pPr>
            <w:r>
              <w:rPr>
                <w:b/>
                <w:bCs/>
                <w:i/>
                <w:iCs/>
                <w:sz w:val="24"/>
              </w:rPr>
              <w:t>Print Name: _____________________________________</w:t>
            </w:r>
          </w:p>
          <w:p w:rsidR="00C218DB" w:rsidRDefault="00C218DB" w:rsidP="00C218DB">
            <w:pPr>
              <w:rPr>
                <w:b/>
                <w:bCs/>
                <w:i/>
                <w:iCs/>
                <w:sz w:val="24"/>
              </w:rPr>
            </w:pPr>
          </w:p>
          <w:p w:rsidR="00C218DB" w:rsidRDefault="00C218DB" w:rsidP="00C218DB">
            <w:pPr>
              <w:rPr>
                <w:b/>
                <w:bCs/>
                <w:i/>
                <w:iCs/>
                <w:sz w:val="24"/>
              </w:rPr>
            </w:pPr>
            <w:r>
              <w:rPr>
                <w:b/>
                <w:bCs/>
                <w:i/>
                <w:iCs/>
                <w:sz w:val="24"/>
              </w:rPr>
              <w:t>Title: ___________________________________________</w:t>
            </w:r>
          </w:p>
          <w:p w:rsidR="00C218DB" w:rsidRDefault="00C218DB" w:rsidP="00C218DB">
            <w:pPr>
              <w:rPr>
                <w:b/>
                <w:bCs/>
                <w:i/>
                <w:iCs/>
                <w:sz w:val="24"/>
              </w:rPr>
            </w:pPr>
          </w:p>
          <w:p w:rsidR="00C218DB" w:rsidRDefault="00C218DB" w:rsidP="00C218DB">
            <w:pPr>
              <w:rPr>
                <w:b/>
                <w:bCs/>
                <w:i/>
                <w:iCs/>
                <w:sz w:val="24"/>
              </w:rPr>
            </w:pPr>
            <w:r>
              <w:rPr>
                <w:b/>
                <w:bCs/>
                <w:i/>
                <w:iCs/>
                <w:sz w:val="24"/>
              </w:rPr>
              <w:t>Date: ___________________________________________</w:t>
            </w:r>
          </w:p>
          <w:p w:rsidR="00C218DB" w:rsidRDefault="00C218DB" w:rsidP="00C218DB">
            <w:pPr>
              <w:rPr>
                <w:b/>
                <w:bCs/>
                <w:i/>
                <w:iCs/>
                <w:sz w:val="24"/>
              </w:rPr>
            </w:pPr>
          </w:p>
        </w:tc>
      </w:tr>
    </w:tbl>
    <w:p w:rsidR="00C218DB" w:rsidRDefault="00C218DB" w:rsidP="00C218DB"/>
    <w:p w:rsidR="00C218DB" w:rsidRDefault="00C218DB" w:rsidP="00C218DB"/>
    <w:p w:rsidR="00420892" w:rsidRDefault="00420892"/>
    <w:p w:rsidR="002E3297" w:rsidRPr="0093288E" w:rsidRDefault="00420892" w:rsidP="002E3297">
      <w:pPr>
        <w:jc w:val="center"/>
        <w:rPr>
          <w:b/>
          <w:sz w:val="24"/>
          <w:szCs w:val="24"/>
          <w:u w:val="single"/>
        </w:rPr>
      </w:pPr>
      <w:r>
        <w:br w:type="page"/>
      </w:r>
      <w:r w:rsidR="002E3297" w:rsidRPr="0093288E">
        <w:rPr>
          <w:b/>
          <w:sz w:val="24"/>
          <w:szCs w:val="24"/>
          <w:u w:val="single"/>
        </w:rPr>
        <w:lastRenderedPageBreak/>
        <w:t>Exhibit B</w:t>
      </w:r>
    </w:p>
    <w:p w:rsidR="002E3297" w:rsidRPr="0093288E" w:rsidRDefault="002E3297" w:rsidP="002E3297">
      <w:pPr>
        <w:jc w:val="center"/>
        <w:rPr>
          <w:sz w:val="24"/>
          <w:szCs w:val="24"/>
        </w:rPr>
      </w:pPr>
    </w:p>
    <w:p w:rsidR="002E3297" w:rsidRPr="0093288E" w:rsidRDefault="002E3297" w:rsidP="002E3297">
      <w:pPr>
        <w:jc w:val="center"/>
        <w:rPr>
          <w:b/>
          <w:sz w:val="24"/>
          <w:szCs w:val="24"/>
        </w:rPr>
      </w:pPr>
      <w:r w:rsidRPr="0093288E">
        <w:rPr>
          <w:b/>
          <w:sz w:val="24"/>
          <w:szCs w:val="24"/>
        </w:rPr>
        <w:t>Reconciliation Documentation</w:t>
      </w:r>
    </w:p>
    <w:p w:rsidR="002E3297" w:rsidRPr="0093288E" w:rsidRDefault="002E3297" w:rsidP="002E3297">
      <w:pPr>
        <w:rPr>
          <w:sz w:val="24"/>
          <w:szCs w:val="24"/>
        </w:rPr>
      </w:pPr>
    </w:p>
    <w:p w:rsidR="002E3297" w:rsidRPr="0093288E" w:rsidRDefault="002E3297" w:rsidP="002E3297">
      <w:pPr>
        <w:jc w:val="center"/>
        <w:rPr>
          <w:sz w:val="24"/>
          <w:szCs w:val="24"/>
        </w:rPr>
      </w:pPr>
    </w:p>
    <w:p w:rsidR="002E3297" w:rsidRPr="0093288E" w:rsidRDefault="0093288E" w:rsidP="002E3297">
      <w:pPr>
        <w:jc w:val="center"/>
        <w:rPr>
          <w:b/>
          <w:bCs/>
          <w:sz w:val="24"/>
          <w:szCs w:val="24"/>
        </w:rPr>
      </w:pPr>
      <w:r w:rsidRPr="0093288E">
        <w:rPr>
          <w:b/>
          <w:bCs/>
          <w:sz w:val="24"/>
          <w:szCs w:val="24"/>
        </w:rPr>
        <w:t>B(</w:t>
      </w:r>
      <w:r w:rsidR="007479E0">
        <w:rPr>
          <w:b/>
          <w:bCs/>
          <w:sz w:val="24"/>
          <w:szCs w:val="24"/>
        </w:rPr>
        <w:t>1</w:t>
      </w:r>
      <w:r w:rsidRPr="0093288E">
        <w:rPr>
          <w:b/>
          <w:bCs/>
          <w:sz w:val="24"/>
          <w:szCs w:val="24"/>
        </w:rPr>
        <w:t xml:space="preserve">) </w:t>
      </w:r>
      <w:r w:rsidR="002E3297" w:rsidRPr="0093288E">
        <w:rPr>
          <w:b/>
          <w:bCs/>
          <w:sz w:val="24"/>
          <w:szCs w:val="24"/>
        </w:rPr>
        <w:t xml:space="preserve">Certification of Labor </w:t>
      </w:r>
    </w:p>
    <w:p w:rsidR="002E3297" w:rsidRPr="00601534" w:rsidRDefault="002E3297" w:rsidP="002E3297">
      <w:pPr>
        <w:rPr>
          <w:sz w:val="22"/>
          <w:szCs w:val="22"/>
        </w:rPr>
      </w:pPr>
    </w:p>
    <w:p w:rsidR="002E3297" w:rsidRPr="002E3297" w:rsidRDefault="002E3297" w:rsidP="002E3297">
      <w:pPr>
        <w:jc w:val="both"/>
        <w:rPr>
          <w:color w:val="800000"/>
          <w:szCs w:val="22"/>
        </w:rPr>
      </w:pPr>
      <w:r w:rsidRPr="002E3297">
        <w:rPr>
          <w:color w:val="000000"/>
          <w:szCs w:val="22"/>
        </w:rPr>
        <w:t>Incumbent hereby certifies that the internal labor information provided under the Agreement is true and</w:t>
      </w:r>
      <w:r w:rsidRPr="002E3297">
        <w:rPr>
          <w:rStyle w:val="HTMLTypewriter"/>
          <w:rFonts w:ascii="Times New Roman" w:hAnsi="Times New Roman"/>
          <w:color w:val="000000"/>
          <w:szCs w:val="22"/>
        </w:rPr>
        <w:t xml:space="preserve"> complete to the best of Incumbent's knowledge.  </w:t>
      </w:r>
      <w:r w:rsidRPr="002E3297">
        <w:rPr>
          <w:color w:val="000000"/>
          <w:szCs w:val="22"/>
        </w:rPr>
        <w:t xml:space="preserve">Incumbent further certifies that the the number of planning and reconfiguration tasks that the Incumbent performed using internal labor for each labor category on the TA-approved Cost Estimate (as that term is defined in the Agreement) (“Units”) and/or the number of internal labor hours incurred in performing planning and reconfiguration tasks for each labor category on the TA-approved Cost Estimate (“Hours”)  were for 800 MHz Reconfiguration and have been documented in accordance with the TA's policy on Incumbent Labor at </w:t>
      </w:r>
      <w:hyperlink r:id="rId11" w:history="1">
        <w:r w:rsidRPr="002E3297">
          <w:rPr>
            <w:rStyle w:val="Hyperlink"/>
            <w:szCs w:val="22"/>
          </w:rPr>
          <w:t>http://www.800ta.org/content/PDF/policy/IncumbentLaborRatePolicy.pdf</w:t>
        </w:r>
      </w:hyperlink>
      <w:r w:rsidRPr="002E3297">
        <w:rPr>
          <w:color w:val="000000"/>
          <w:szCs w:val="22"/>
        </w:rPr>
        <w:t xml:space="preserve"> </w:t>
      </w:r>
      <w:r w:rsidRPr="002E3297">
        <w:rPr>
          <w:rStyle w:val="HTMLTypewriter"/>
          <w:rFonts w:ascii="Times New Roman" w:hAnsi="Times New Roman"/>
          <w:color w:val="000000"/>
          <w:szCs w:val="22"/>
        </w:rPr>
        <w:t xml:space="preserve">as of the date of this </w:t>
      </w:r>
      <w:r w:rsidR="00054C09">
        <w:rPr>
          <w:rStyle w:val="HTMLTypewriter"/>
          <w:rFonts w:ascii="Times New Roman" w:hAnsi="Times New Roman"/>
          <w:color w:val="000000"/>
          <w:szCs w:val="22"/>
        </w:rPr>
        <w:t>Agree</w:t>
      </w:r>
      <w:r w:rsidRPr="002E3297">
        <w:rPr>
          <w:rStyle w:val="HTMLTypewriter"/>
          <w:rFonts w:ascii="Times New Roman" w:hAnsi="Times New Roman"/>
          <w:color w:val="000000"/>
          <w:szCs w:val="22"/>
        </w:rPr>
        <w:t>ment.  Incumbent acknowledges that the reconciliation documentation and related supporting records for the Agreement are subject to the TA’s Review Rights (as that term is defined in the Agreement).</w:t>
      </w:r>
    </w:p>
    <w:p w:rsidR="002E3297" w:rsidRPr="00601534" w:rsidRDefault="002E3297" w:rsidP="002E3297">
      <w:pPr>
        <w:rPr>
          <w:color w:val="800000"/>
          <w:sz w:val="22"/>
          <w:szCs w:val="22"/>
        </w:rPr>
      </w:pPr>
      <w:r w:rsidRPr="00601534">
        <w:rPr>
          <w:color w:val="800000"/>
          <w:sz w:val="22"/>
          <w:szCs w:val="22"/>
        </w:rPr>
        <w:t> </w:t>
      </w:r>
    </w:p>
    <w:p w:rsidR="002E3297" w:rsidRPr="00601534" w:rsidRDefault="002E3297" w:rsidP="002E3297">
      <w:pPr>
        <w:rPr>
          <w:sz w:val="22"/>
          <w:szCs w:val="22"/>
        </w:rPr>
      </w:pPr>
    </w:p>
    <w:p w:rsidR="002E3297" w:rsidRPr="00601534" w:rsidRDefault="002E3297" w:rsidP="002E3297">
      <w:pPr>
        <w:rPr>
          <w:sz w:val="22"/>
          <w:szCs w:val="22"/>
        </w:rPr>
      </w:pPr>
    </w:p>
    <w:p w:rsidR="002E3297" w:rsidRDefault="002E3297" w:rsidP="002E3297">
      <w:r>
        <w:t>Incumbent Name:    _______________________________________________</w:t>
      </w:r>
    </w:p>
    <w:p w:rsidR="002E3297" w:rsidRDefault="002E3297" w:rsidP="002E3297"/>
    <w:p w:rsidR="002E3297" w:rsidRDefault="002E3297" w:rsidP="002E3297">
      <w:r>
        <w:t xml:space="preserve">Signature: </w:t>
      </w:r>
      <w:r>
        <w:tab/>
        <w:t xml:space="preserve">        ________________________________________________</w:t>
      </w:r>
    </w:p>
    <w:p w:rsidR="002E3297" w:rsidRDefault="002E3297" w:rsidP="002E3297"/>
    <w:p w:rsidR="002E3297" w:rsidRDefault="002E3297" w:rsidP="002E3297">
      <w:r>
        <w:t>Name:</w:t>
      </w:r>
      <w:r>
        <w:tab/>
      </w:r>
      <w:r>
        <w:tab/>
        <w:t xml:space="preserve">        ________________________________________________</w:t>
      </w:r>
    </w:p>
    <w:p w:rsidR="002E3297" w:rsidRDefault="002E3297" w:rsidP="002E3297"/>
    <w:p w:rsidR="002E3297" w:rsidRDefault="002E3297" w:rsidP="002E3297">
      <w:r>
        <w:t>Title:</w:t>
      </w:r>
      <w:r>
        <w:tab/>
      </w:r>
      <w:r>
        <w:tab/>
        <w:t xml:space="preserve">        ________________________________________________</w:t>
      </w:r>
    </w:p>
    <w:p w:rsidR="002E3297" w:rsidRDefault="002E3297" w:rsidP="002E3297"/>
    <w:p w:rsidR="002E3297" w:rsidRDefault="002E3297" w:rsidP="002E3297">
      <w:r>
        <w:t>Date:</w:t>
      </w:r>
      <w:r>
        <w:tab/>
      </w:r>
      <w:r>
        <w:tab/>
        <w:t xml:space="preserve">        ________________________________________________</w:t>
      </w:r>
    </w:p>
    <w:p w:rsidR="0093288E" w:rsidRDefault="0093288E" w:rsidP="0093288E">
      <w:pPr>
        <w:jc w:val="center"/>
        <w:rPr>
          <w:b/>
          <w:sz w:val="24"/>
          <w:szCs w:val="24"/>
          <w:u w:val="single"/>
        </w:rPr>
      </w:pPr>
      <w:r>
        <w:rPr>
          <w:b/>
        </w:rPr>
        <w:br w:type="page"/>
      </w:r>
      <w:r w:rsidRPr="0093288E">
        <w:rPr>
          <w:b/>
          <w:sz w:val="24"/>
          <w:szCs w:val="24"/>
          <w:u w:val="single"/>
        </w:rPr>
        <w:lastRenderedPageBreak/>
        <w:t>Exhibit B</w:t>
      </w:r>
    </w:p>
    <w:p w:rsidR="0093288E" w:rsidRPr="0093288E" w:rsidRDefault="0093288E" w:rsidP="0093288E">
      <w:pPr>
        <w:jc w:val="center"/>
        <w:rPr>
          <w:b/>
          <w:sz w:val="24"/>
          <w:szCs w:val="24"/>
          <w:u w:val="single"/>
        </w:rPr>
      </w:pPr>
    </w:p>
    <w:p w:rsidR="0093288E" w:rsidRPr="0093288E" w:rsidRDefault="0093288E" w:rsidP="0093288E">
      <w:pPr>
        <w:jc w:val="center"/>
        <w:rPr>
          <w:b/>
          <w:sz w:val="24"/>
          <w:szCs w:val="24"/>
        </w:rPr>
      </w:pPr>
      <w:r w:rsidRPr="0093288E">
        <w:rPr>
          <w:b/>
          <w:sz w:val="24"/>
          <w:szCs w:val="24"/>
        </w:rPr>
        <w:t>Reconciliation Documentation</w:t>
      </w:r>
    </w:p>
    <w:p w:rsidR="0093288E" w:rsidRPr="0093288E" w:rsidRDefault="0093288E" w:rsidP="0093288E">
      <w:pPr>
        <w:jc w:val="center"/>
        <w:rPr>
          <w:b/>
          <w:sz w:val="24"/>
          <w:szCs w:val="24"/>
        </w:rPr>
      </w:pPr>
    </w:p>
    <w:p w:rsidR="0093288E" w:rsidRPr="0093288E" w:rsidRDefault="0093288E" w:rsidP="0093288E">
      <w:pPr>
        <w:jc w:val="center"/>
        <w:rPr>
          <w:b/>
          <w:sz w:val="24"/>
          <w:szCs w:val="24"/>
        </w:rPr>
      </w:pPr>
      <w:r w:rsidRPr="0093288E">
        <w:rPr>
          <w:b/>
          <w:sz w:val="24"/>
          <w:szCs w:val="24"/>
        </w:rPr>
        <w:t>(B2)Time Sheet Documentation</w:t>
      </w:r>
    </w:p>
    <w:p w:rsidR="0093288E" w:rsidRPr="0093288E" w:rsidRDefault="0093288E" w:rsidP="0093288E">
      <w:pPr>
        <w:jc w:val="center"/>
        <w:rPr>
          <w:b/>
          <w:sz w:val="22"/>
          <w:szCs w:val="22"/>
        </w:rPr>
      </w:pPr>
    </w:p>
    <w:p w:rsidR="0093288E" w:rsidRPr="0093288E" w:rsidRDefault="0093288E" w:rsidP="0093288E">
      <w:pPr>
        <w:pBdr>
          <w:top w:val="single" w:sz="4" w:space="1" w:color="auto"/>
          <w:left w:val="single" w:sz="4" w:space="4" w:color="auto"/>
          <w:bottom w:val="single" w:sz="4" w:space="3" w:color="auto"/>
          <w:right w:val="single" w:sz="4" w:space="4" w:color="auto"/>
        </w:pBdr>
        <w:jc w:val="center"/>
        <w:rPr>
          <w:b/>
          <w:i/>
          <w:sz w:val="22"/>
          <w:szCs w:val="22"/>
        </w:rPr>
      </w:pPr>
      <w:r w:rsidRPr="0093288E">
        <w:rPr>
          <w:b/>
          <w:i/>
          <w:sz w:val="22"/>
          <w:szCs w:val="22"/>
        </w:rPr>
        <w:t>THIS IS AN EXAMPLE DOCUMENT</w:t>
      </w:r>
    </w:p>
    <w:p w:rsidR="0093288E" w:rsidRPr="0093288E" w:rsidRDefault="0093288E" w:rsidP="0093288E">
      <w:pPr>
        <w:pBdr>
          <w:top w:val="single" w:sz="4" w:space="1" w:color="auto"/>
          <w:left w:val="single" w:sz="4" w:space="4" w:color="auto"/>
          <w:bottom w:val="single" w:sz="4" w:space="3" w:color="auto"/>
          <w:right w:val="single" w:sz="4" w:space="4" w:color="auto"/>
        </w:pBdr>
        <w:jc w:val="center"/>
        <w:rPr>
          <w:b/>
          <w:i/>
          <w:sz w:val="22"/>
          <w:szCs w:val="22"/>
        </w:rPr>
      </w:pPr>
      <w:r w:rsidRPr="0093288E">
        <w:rPr>
          <w:b/>
          <w:i/>
          <w:sz w:val="22"/>
          <w:szCs w:val="22"/>
        </w:rPr>
        <w:t xml:space="preserve">THE ACTUAL DOCUMENT IS AVAILABLE FROM THE </w:t>
      </w:r>
      <w:r>
        <w:rPr>
          <w:b/>
          <w:i/>
          <w:sz w:val="22"/>
          <w:szCs w:val="22"/>
        </w:rPr>
        <w:t>SPRINT</w:t>
      </w:r>
      <w:r w:rsidRPr="0093288E">
        <w:rPr>
          <w:b/>
          <w:i/>
          <w:sz w:val="22"/>
          <w:szCs w:val="22"/>
        </w:rPr>
        <w:t xml:space="preserve"> FINANCE DEPARTMENT</w:t>
      </w:r>
    </w:p>
    <w:p w:rsidR="0093288E" w:rsidRPr="0093288E" w:rsidRDefault="0093288E" w:rsidP="0093288E">
      <w:pPr>
        <w:rPr>
          <w:b/>
          <w:sz w:val="22"/>
          <w:szCs w:val="22"/>
        </w:rPr>
      </w:pPr>
      <w:r w:rsidRPr="0093288E">
        <w:rPr>
          <w:b/>
          <w:sz w:val="22"/>
          <w:szCs w:val="22"/>
        </w:rPr>
        <w:t xml:space="preserve">Deal ID: </w:t>
      </w:r>
    </w:p>
    <w:p w:rsidR="0093288E" w:rsidRPr="0093288E" w:rsidRDefault="0093288E" w:rsidP="0093288E">
      <w:pPr>
        <w:rPr>
          <w:b/>
          <w:sz w:val="22"/>
          <w:szCs w:val="22"/>
        </w:rPr>
      </w:pPr>
      <w:r w:rsidRPr="0093288E">
        <w:rPr>
          <w:b/>
          <w:sz w:val="22"/>
          <w:szCs w:val="22"/>
        </w:rPr>
        <w:br/>
        <w:t xml:space="preserve">Deal Name: </w:t>
      </w:r>
    </w:p>
    <w:p w:rsidR="0093288E" w:rsidRPr="0093288E" w:rsidRDefault="0093288E" w:rsidP="0093288E">
      <w:pPr>
        <w:rPr>
          <w:b/>
          <w:sz w:val="22"/>
          <w:szCs w:val="2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080"/>
        <w:gridCol w:w="2016"/>
        <w:gridCol w:w="2304"/>
        <w:gridCol w:w="1080"/>
        <w:gridCol w:w="1260"/>
        <w:gridCol w:w="1260"/>
      </w:tblGrid>
      <w:tr w:rsidR="0093288E" w:rsidRPr="0093288E" w:rsidTr="002B21A0">
        <w:tc>
          <w:tcPr>
            <w:tcW w:w="1440" w:type="dxa"/>
            <w:shd w:val="clear" w:color="auto" w:fill="auto"/>
          </w:tcPr>
          <w:p w:rsidR="0093288E" w:rsidRPr="0093288E" w:rsidRDefault="0093288E" w:rsidP="0093288E">
            <w:pPr>
              <w:rPr>
                <w:b/>
                <w:sz w:val="22"/>
                <w:szCs w:val="22"/>
              </w:rPr>
            </w:pPr>
            <w:r w:rsidRPr="0093288E">
              <w:rPr>
                <w:b/>
                <w:sz w:val="22"/>
                <w:szCs w:val="22"/>
              </w:rPr>
              <w:t>Name</w:t>
            </w:r>
          </w:p>
        </w:tc>
        <w:tc>
          <w:tcPr>
            <w:tcW w:w="1080" w:type="dxa"/>
            <w:shd w:val="clear" w:color="auto" w:fill="auto"/>
          </w:tcPr>
          <w:p w:rsidR="0093288E" w:rsidRPr="0093288E" w:rsidRDefault="0093288E" w:rsidP="0093288E">
            <w:pPr>
              <w:rPr>
                <w:b/>
                <w:sz w:val="22"/>
                <w:szCs w:val="22"/>
              </w:rPr>
            </w:pPr>
            <w:r w:rsidRPr="0093288E">
              <w:rPr>
                <w:b/>
                <w:sz w:val="22"/>
                <w:szCs w:val="22"/>
              </w:rPr>
              <w:t>(1)Date</w:t>
            </w:r>
          </w:p>
        </w:tc>
        <w:tc>
          <w:tcPr>
            <w:tcW w:w="2016" w:type="dxa"/>
            <w:shd w:val="clear" w:color="auto" w:fill="auto"/>
          </w:tcPr>
          <w:p w:rsidR="0093288E" w:rsidRPr="0093288E" w:rsidRDefault="0093288E" w:rsidP="0093288E">
            <w:pPr>
              <w:rPr>
                <w:b/>
                <w:sz w:val="22"/>
                <w:szCs w:val="22"/>
              </w:rPr>
            </w:pPr>
            <w:r w:rsidRPr="0093288E">
              <w:rPr>
                <w:b/>
                <w:sz w:val="22"/>
                <w:szCs w:val="22"/>
              </w:rPr>
              <w:t xml:space="preserve">(2) </w:t>
            </w:r>
            <w:r w:rsidRPr="0093288E">
              <w:rPr>
                <w:b/>
                <w:sz w:val="22"/>
                <w:szCs w:val="22"/>
                <w:u w:val="single"/>
              </w:rPr>
              <w:t>Schedule C</w:t>
            </w:r>
            <w:r w:rsidRPr="0093288E">
              <w:rPr>
                <w:b/>
                <w:sz w:val="22"/>
                <w:szCs w:val="22"/>
              </w:rPr>
              <w:t xml:space="preserve"> Category of Work</w:t>
            </w:r>
          </w:p>
        </w:tc>
        <w:tc>
          <w:tcPr>
            <w:tcW w:w="2304" w:type="dxa"/>
            <w:shd w:val="clear" w:color="auto" w:fill="auto"/>
          </w:tcPr>
          <w:p w:rsidR="0093288E" w:rsidRPr="0093288E" w:rsidRDefault="0093288E" w:rsidP="0093288E">
            <w:pPr>
              <w:rPr>
                <w:b/>
                <w:sz w:val="22"/>
                <w:szCs w:val="22"/>
              </w:rPr>
            </w:pPr>
            <w:r w:rsidRPr="0093288E">
              <w:rPr>
                <w:b/>
                <w:sz w:val="22"/>
                <w:szCs w:val="22"/>
              </w:rPr>
              <w:t xml:space="preserve">Description of Work Performed (ties back to </w:t>
            </w:r>
            <w:r w:rsidRPr="0093288E">
              <w:rPr>
                <w:b/>
                <w:sz w:val="22"/>
                <w:szCs w:val="22"/>
                <w:u w:val="single"/>
              </w:rPr>
              <w:t>Schedule C</w:t>
            </w:r>
            <w:r w:rsidRPr="0093288E">
              <w:rPr>
                <w:b/>
                <w:sz w:val="22"/>
                <w:szCs w:val="22"/>
              </w:rPr>
              <w:t xml:space="preserve">) </w:t>
            </w:r>
          </w:p>
        </w:tc>
        <w:tc>
          <w:tcPr>
            <w:tcW w:w="1080" w:type="dxa"/>
            <w:shd w:val="clear" w:color="auto" w:fill="auto"/>
          </w:tcPr>
          <w:p w:rsidR="0093288E" w:rsidRPr="0093288E" w:rsidRDefault="0093288E" w:rsidP="0093288E">
            <w:pPr>
              <w:rPr>
                <w:b/>
                <w:sz w:val="22"/>
                <w:szCs w:val="22"/>
              </w:rPr>
            </w:pPr>
            <w:r w:rsidRPr="0093288E">
              <w:rPr>
                <w:b/>
                <w:sz w:val="22"/>
                <w:szCs w:val="22"/>
              </w:rPr>
              <w:t>Actual Hours Worked</w:t>
            </w:r>
          </w:p>
        </w:tc>
        <w:tc>
          <w:tcPr>
            <w:tcW w:w="1260" w:type="dxa"/>
            <w:shd w:val="clear" w:color="auto" w:fill="auto"/>
          </w:tcPr>
          <w:p w:rsidR="0093288E" w:rsidRPr="0093288E" w:rsidRDefault="0093288E" w:rsidP="0093288E">
            <w:pPr>
              <w:rPr>
                <w:b/>
                <w:sz w:val="22"/>
                <w:szCs w:val="22"/>
              </w:rPr>
            </w:pPr>
            <w:r w:rsidRPr="0093288E">
              <w:rPr>
                <w:b/>
                <w:sz w:val="22"/>
                <w:szCs w:val="22"/>
              </w:rPr>
              <w:t>(3)Rate (hourly)</w:t>
            </w:r>
          </w:p>
        </w:tc>
        <w:tc>
          <w:tcPr>
            <w:tcW w:w="1260" w:type="dxa"/>
            <w:shd w:val="clear" w:color="auto" w:fill="auto"/>
          </w:tcPr>
          <w:p w:rsidR="0093288E" w:rsidRPr="0093288E" w:rsidRDefault="0093288E" w:rsidP="0093288E">
            <w:pPr>
              <w:rPr>
                <w:b/>
                <w:sz w:val="22"/>
                <w:szCs w:val="22"/>
              </w:rPr>
            </w:pPr>
            <w:r w:rsidRPr="0093288E">
              <w:rPr>
                <w:b/>
                <w:sz w:val="22"/>
                <w:szCs w:val="22"/>
              </w:rPr>
              <w:t>Total Cost</w:t>
            </w:r>
          </w:p>
        </w:tc>
      </w:tr>
      <w:tr w:rsidR="0093288E" w:rsidRPr="0093288E" w:rsidTr="002B21A0">
        <w:tc>
          <w:tcPr>
            <w:tcW w:w="1440" w:type="dxa"/>
            <w:shd w:val="clear" w:color="auto" w:fill="auto"/>
          </w:tcPr>
          <w:p w:rsidR="0093288E" w:rsidRPr="0093288E" w:rsidRDefault="0093288E" w:rsidP="0093288E">
            <w:pPr>
              <w:rPr>
                <w:b/>
                <w:sz w:val="22"/>
                <w:szCs w:val="22"/>
              </w:rPr>
            </w:pPr>
          </w:p>
        </w:tc>
        <w:tc>
          <w:tcPr>
            <w:tcW w:w="1080" w:type="dxa"/>
            <w:shd w:val="clear" w:color="auto" w:fill="auto"/>
          </w:tcPr>
          <w:p w:rsidR="0093288E" w:rsidRPr="0093288E" w:rsidRDefault="0093288E" w:rsidP="0093288E">
            <w:pPr>
              <w:rPr>
                <w:b/>
                <w:sz w:val="22"/>
                <w:szCs w:val="22"/>
              </w:rPr>
            </w:pPr>
          </w:p>
        </w:tc>
        <w:tc>
          <w:tcPr>
            <w:tcW w:w="2016" w:type="dxa"/>
            <w:shd w:val="clear" w:color="auto" w:fill="auto"/>
          </w:tcPr>
          <w:p w:rsidR="0093288E" w:rsidRPr="0093288E" w:rsidRDefault="0093288E" w:rsidP="0093288E">
            <w:pPr>
              <w:rPr>
                <w:b/>
                <w:sz w:val="22"/>
                <w:szCs w:val="22"/>
              </w:rPr>
            </w:pPr>
          </w:p>
        </w:tc>
        <w:tc>
          <w:tcPr>
            <w:tcW w:w="2304" w:type="dxa"/>
            <w:shd w:val="clear" w:color="auto" w:fill="auto"/>
          </w:tcPr>
          <w:p w:rsidR="0093288E" w:rsidRPr="0093288E" w:rsidRDefault="0093288E" w:rsidP="0093288E">
            <w:pPr>
              <w:rPr>
                <w:b/>
                <w:sz w:val="22"/>
                <w:szCs w:val="22"/>
              </w:rPr>
            </w:pPr>
          </w:p>
        </w:tc>
        <w:tc>
          <w:tcPr>
            <w:tcW w:w="1080" w:type="dxa"/>
            <w:shd w:val="clear" w:color="auto" w:fill="auto"/>
          </w:tcPr>
          <w:p w:rsidR="0093288E" w:rsidRPr="0093288E" w:rsidRDefault="0093288E" w:rsidP="0093288E">
            <w:pPr>
              <w:rPr>
                <w:b/>
                <w:sz w:val="22"/>
                <w:szCs w:val="22"/>
              </w:rPr>
            </w:pPr>
          </w:p>
        </w:tc>
        <w:tc>
          <w:tcPr>
            <w:tcW w:w="1260" w:type="dxa"/>
            <w:shd w:val="clear" w:color="auto" w:fill="auto"/>
          </w:tcPr>
          <w:p w:rsidR="0093288E" w:rsidRPr="0093288E" w:rsidRDefault="0093288E" w:rsidP="0093288E">
            <w:pPr>
              <w:rPr>
                <w:b/>
                <w:sz w:val="22"/>
                <w:szCs w:val="22"/>
              </w:rPr>
            </w:pPr>
          </w:p>
        </w:tc>
        <w:tc>
          <w:tcPr>
            <w:tcW w:w="1260" w:type="dxa"/>
            <w:shd w:val="clear" w:color="auto" w:fill="auto"/>
          </w:tcPr>
          <w:p w:rsidR="0093288E" w:rsidRPr="0093288E" w:rsidRDefault="0093288E" w:rsidP="0093288E">
            <w:pPr>
              <w:rPr>
                <w:b/>
                <w:sz w:val="22"/>
                <w:szCs w:val="22"/>
              </w:rPr>
            </w:pPr>
          </w:p>
        </w:tc>
      </w:tr>
      <w:tr w:rsidR="0093288E" w:rsidRPr="0093288E" w:rsidTr="002B21A0">
        <w:tc>
          <w:tcPr>
            <w:tcW w:w="1440" w:type="dxa"/>
            <w:shd w:val="clear" w:color="auto" w:fill="auto"/>
          </w:tcPr>
          <w:p w:rsidR="0093288E" w:rsidRPr="0093288E" w:rsidRDefault="0093288E" w:rsidP="0093288E">
            <w:pPr>
              <w:rPr>
                <w:b/>
                <w:sz w:val="22"/>
                <w:szCs w:val="22"/>
              </w:rPr>
            </w:pPr>
          </w:p>
        </w:tc>
        <w:tc>
          <w:tcPr>
            <w:tcW w:w="1080" w:type="dxa"/>
            <w:shd w:val="clear" w:color="auto" w:fill="auto"/>
          </w:tcPr>
          <w:p w:rsidR="0093288E" w:rsidRPr="0093288E" w:rsidRDefault="0093288E" w:rsidP="0093288E">
            <w:pPr>
              <w:rPr>
                <w:b/>
                <w:sz w:val="22"/>
                <w:szCs w:val="22"/>
              </w:rPr>
            </w:pPr>
          </w:p>
        </w:tc>
        <w:tc>
          <w:tcPr>
            <w:tcW w:w="2016" w:type="dxa"/>
            <w:shd w:val="clear" w:color="auto" w:fill="auto"/>
          </w:tcPr>
          <w:p w:rsidR="0093288E" w:rsidRPr="0093288E" w:rsidRDefault="0093288E" w:rsidP="0093288E">
            <w:pPr>
              <w:rPr>
                <w:b/>
                <w:sz w:val="22"/>
                <w:szCs w:val="22"/>
              </w:rPr>
            </w:pPr>
          </w:p>
        </w:tc>
        <w:tc>
          <w:tcPr>
            <w:tcW w:w="2304" w:type="dxa"/>
            <w:shd w:val="clear" w:color="auto" w:fill="auto"/>
          </w:tcPr>
          <w:p w:rsidR="0093288E" w:rsidRPr="0093288E" w:rsidRDefault="0093288E" w:rsidP="0093288E">
            <w:pPr>
              <w:rPr>
                <w:b/>
                <w:sz w:val="22"/>
                <w:szCs w:val="22"/>
              </w:rPr>
            </w:pPr>
          </w:p>
        </w:tc>
        <w:tc>
          <w:tcPr>
            <w:tcW w:w="1080" w:type="dxa"/>
            <w:shd w:val="clear" w:color="auto" w:fill="auto"/>
          </w:tcPr>
          <w:p w:rsidR="0093288E" w:rsidRPr="0093288E" w:rsidRDefault="0093288E" w:rsidP="0093288E">
            <w:pPr>
              <w:rPr>
                <w:b/>
                <w:sz w:val="22"/>
                <w:szCs w:val="22"/>
              </w:rPr>
            </w:pPr>
          </w:p>
        </w:tc>
        <w:tc>
          <w:tcPr>
            <w:tcW w:w="1260" w:type="dxa"/>
            <w:shd w:val="clear" w:color="auto" w:fill="auto"/>
          </w:tcPr>
          <w:p w:rsidR="0093288E" w:rsidRPr="0093288E" w:rsidRDefault="0093288E" w:rsidP="0093288E">
            <w:pPr>
              <w:rPr>
                <w:b/>
                <w:sz w:val="22"/>
                <w:szCs w:val="22"/>
              </w:rPr>
            </w:pPr>
          </w:p>
        </w:tc>
        <w:tc>
          <w:tcPr>
            <w:tcW w:w="1260" w:type="dxa"/>
            <w:shd w:val="clear" w:color="auto" w:fill="auto"/>
          </w:tcPr>
          <w:p w:rsidR="0093288E" w:rsidRPr="0093288E" w:rsidRDefault="0093288E" w:rsidP="0093288E">
            <w:pPr>
              <w:rPr>
                <w:b/>
                <w:sz w:val="22"/>
                <w:szCs w:val="22"/>
              </w:rPr>
            </w:pPr>
          </w:p>
        </w:tc>
      </w:tr>
      <w:tr w:rsidR="0093288E" w:rsidRPr="0093288E" w:rsidTr="002B21A0">
        <w:tc>
          <w:tcPr>
            <w:tcW w:w="1440" w:type="dxa"/>
            <w:shd w:val="clear" w:color="auto" w:fill="auto"/>
          </w:tcPr>
          <w:p w:rsidR="0093288E" w:rsidRPr="0093288E" w:rsidRDefault="0093288E" w:rsidP="0093288E">
            <w:pPr>
              <w:rPr>
                <w:b/>
                <w:sz w:val="22"/>
                <w:szCs w:val="22"/>
              </w:rPr>
            </w:pPr>
          </w:p>
        </w:tc>
        <w:tc>
          <w:tcPr>
            <w:tcW w:w="1080" w:type="dxa"/>
            <w:shd w:val="clear" w:color="auto" w:fill="auto"/>
          </w:tcPr>
          <w:p w:rsidR="0093288E" w:rsidRPr="0093288E" w:rsidRDefault="0093288E" w:rsidP="0093288E">
            <w:pPr>
              <w:rPr>
                <w:b/>
                <w:sz w:val="22"/>
                <w:szCs w:val="22"/>
              </w:rPr>
            </w:pPr>
          </w:p>
        </w:tc>
        <w:tc>
          <w:tcPr>
            <w:tcW w:w="2016" w:type="dxa"/>
            <w:shd w:val="clear" w:color="auto" w:fill="auto"/>
          </w:tcPr>
          <w:p w:rsidR="0093288E" w:rsidRPr="0093288E" w:rsidRDefault="0093288E" w:rsidP="0093288E">
            <w:pPr>
              <w:rPr>
                <w:b/>
                <w:sz w:val="22"/>
                <w:szCs w:val="22"/>
              </w:rPr>
            </w:pPr>
          </w:p>
        </w:tc>
        <w:tc>
          <w:tcPr>
            <w:tcW w:w="2304" w:type="dxa"/>
            <w:shd w:val="clear" w:color="auto" w:fill="auto"/>
          </w:tcPr>
          <w:p w:rsidR="0093288E" w:rsidRPr="0093288E" w:rsidRDefault="0093288E" w:rsidP="0093288E">
            <w:pPr>
              <w:rPr>
                <w:b/>
                <w:sz w:val="22"/>
                <w:szCs w:val="22"/>
              </w:rPr>
            </w:pPr>
          </w:p>
        </w:tc>
        <w:tc>
          <w:tcPr>
            <w:tcW w:w="1080" w:type="dxa"/>
            <w:shd w:val="clear" w:color="auto" w:fill="auto"/>
          </w:tcPr>
          <w:p w:rsidR="0093288E" w:rsidRPr="0093288E" w:rsidRDefault="0093288E" w:rsidP="0093288E">
            <w:pPr>
              <w:rPr>
                <w:b/>
                <w:sz w:val="22"/>
                <w:szCs w:val="22"/>
              </w:rPr>
            </w:pPr>
          </w:p>
        </w:tc>
        <w:tc>
          <w:tcPr>
            <w:tcW w:w="1260" w:type="dxa"/>
            <w:shd w:val="clear" w:color="auto" w:fill="auto"/>
          </w:tcPr>
          <w:p w:rsidR="0093288E" w:rsidRPr="0093288E" w:rsidRDefault="0093288E" w:rsidP="002B21A0">
            <w:pPr>
              <w:jc w:val="right"/>
              <w:rPr>
                <w:b/>
                <w:sz w:val="22"/>
                <w:szCs w:val="22"/>
              </w:rPr>
            </w:pPr>
            <w:r w:rsidRPr="0093288E">
              <w:rPr>
                <w:b/>
                <w:sz w:val="22"/>
                <w:szCs w:val="22"/>
              </w:rPr>
              <w:t>TOTAL COST</w:t>
            </w:r>
          </w:p>
        </w:tc>
        <w:tc>
          <w:tcPr>
            <w:tcW w:w="1260" w:type="dxa"/>
            <w:shd w:val="clear" w:color="auto" w:fill="auto"/>
          </w:tcPr>
          <w:p w:rsidR="0093288E" w:rsidRPr="0093288E" w:rsidRDefault="0093288E" w:rsidP="0093288E">
            <w:pPr>
              <w:rPr>
                <w:b/>
                <w:sz w:val="22"/>
                <w:szCs w:val="22"/>
              </w:rPr>
            </w:pPr>
            <w:r w:rsidRPr="0093288E">
              <w:rPr>
                <w:b/>
                <w:sz w:val="22"/>
                <w:szCs w:val="22"/>
              </w:rPr>
              <w:t>$</w:t>
            </w:r>
          </w:p>
        </w:tc>
      </w:tr>
    </w:tbl>
    <w:p w:rsidR="0093288E" w:rsidRPr="0093288E" w:rsidRDefault="0093288E" w:rsidP="0093288E">
      <w:pPr>
        <w:ind w:left="1080"/>
        <w:jc w:val="both"/>
        <w:rPr>
          <w:b/>
          <w:sz w:val="22"/>
          <w:szCs w:val="22"/>
        </w:rPr>
      </w:pPr>
      <w:r w:rsidRPr="0093288E">
        <w:rPr>
          <w:sz w:val="22"/>
          <w:szCs w:val="22"/>
        </w:rPr>
        <w:t xml:space="preserve">.  </w:t>
      </w:r>
    </w:p>
    <w:p w:rsidR="0093288E" w:rsidRPr="0093288E" w:rsidRDefault="0093288E" w:rsidP="0093288E">
      <w:pPr>
        <w:jc w:val="both"/>
        <w:rPr>
          <w:b/>
          <w:sz w:val="22"/>
          <w:szCs w:val="22"/>
        </w:rPr>
      </w:pPr>
      <w:r w:rsidRPr="0093288E">
        <w:rPr>
          <w:b/>
          <w:sz w:val="22"/>
          <w:szCs w:val="22"/>
        </w:rPr>
        <w:t>CERTIFICATION:</w:t>
      </w:r>
    </w:p>
    <w:p w:rsidR="0093288E" w:rsidRPr="0093288E" w:rsidRDefault="0093288E" w:rsidP="0093288E">
      <w:pPr>
        <w:jc w:val="both"/>
        <w:rPr>
          <w:b/>
          <w:sz w:val="22"/>
          <w:szCs w:val="22"/>
        </w:rPr>
      </w:pPr>
    </w:p>
    <w:p w:rsidR="0093288E" w:rsidRPr="0093288E" w:rsidRDefault="0093288E" w:rsidP="0093288E">
      <w:pPr>
        <w:jc w:val="both"/>
        <w:rPr>
          <w:color w:val="000000"/>
        </w:rPr>
      </w:pPr>
      <w:r w:rsidRPr="0093288E">
        <w:rPr>
          <w:color w:val="000000"/>
        </w:rPr>
        <w:t xml:space="preserve">Incumbent hereby certifies that the internal labor information provided under the Agreement is true and complete to the best of Incumbent's knowledge.  Incumbent further certifies that the number of planning and reconfiguration tasks that the Incumbent performed using internal labor for each labor category on the TA-approved Cost Estimate (as that term is defined in the Agreement) (“Units”) and/or the number of internal labor hours incurred in performing planning and reconfiguration tasks for each labor category on the TA-approved Cost Estimate (“Hours”)  were for 800 MHz Reconfiguration and have been documented in accordance with the TA's policy on Incumbent Labor at </w:t>
      </w:r>
      <w:hyperlink r:id="rId12" w:history="1">
        <w:r w:rsidRPr="0093288E">
          <w:rPr>
            <w:color w:val="0000FF"/>
            <w:u w:val="single"/>
          </w:rPr>
          <w:t>http://www.800ta.org/content/PDF/policy/IncumbentLaborPolicy.pdf</w:t>
        </w:r>
      </w:hyperlink>
      <w:r w:rsidRPr="0093288E">
        <w:rPr>
          <w:color w:val="000000"/>
        </w:rPr>
        <w:t xml:space="preserve"> as of the date of this </w:t>
      </w:r>
      <w:r w:rsidR="00054C09">
        <w:rPr>
          <w:color w:val="000000"/>
        </w:rPr>
        <w:t>Agree</w:t>
      </w:r>
      <w:r w:rsidRPr="0093288E">
        <w:rPr>
          <w:color w:val="000000"/>
        </w:rPr>
        <w:t>ment.  Incumbent acknowledges that the reconciliation documentation and related supporting records for the Agreement are subject to the TA’s Review Rights (as that term is defined in the Agreement).</w:t>
      </w:r>
    </w:p>
    <w:p w:rsidR="0093288E" w:rsidRPr="0093288E" w:rsidRDefault="0093288E" w:rsidP="0093288E">
      <w:pPr>
        <w:rPr>
          <w:rFonts w:ascii="Courier New" w:hAnsi="Courier New" w:cs="Courier New"/>
          <w:color w:val="000000"/>
          <w:sz w:val="22"/>
          <w:szCs w:val="22"/>
        </w:rPr>
      </w:pPr>
    </w:p>
    <w:p w:rsidR="0093288E" w:rsidRPr="0093288E" w:rsidRDefault="0093288E" w:rsidP="0093288E">
      <w:pPr>
        <w:rPr>
          <w:b/>
          <w:sz w:val="22"/>
          <w:szCs w:val="22"/>
        </w:rPr>
      </w:pPr>
      <w:r w:rsidRPr="0093288E">
        <w:rPr>
          <w:b/>
          <w:sz w:val="22"/>
          <w:szCs w:val="22"/>
        </w:rPr>
        <w:t xml:space="preserve">Incumbent Name: </w:t>
      </w:r>
    </w:p>
    <w:p w:rsidR="0093288E" w:rsidRPr="0093288E" w:rsidRDefault="0093288E" w:rsidP="0093288E">
      <w:pPr>
        <w:rPr>
          <w:b/>
          <w:sz w:val="22"/>
          <w:szCs w:val="22"/>
        </w:rPr>
      </w:pPr>
    </w:p>
    <w:p w:rsidR="0093288E" w:rsidRPr="0093288E" w:rsidRDefault="0093288E" w:rsidP="0093288E">
      <w:pPr>
        <w:rPr>
          <w:b/>
          <w:sz w:val="22"/>
          <w:szCs w:val="22"/>
        </w:rPr>
      </w:pPr>
      <w:r w:rsidRPr="0093288E">
        <w:rPr>
          <w:b/>
          <w:sz w:val="22"/>
          <w:szCs w:val="22"/>
        </w:rPr>
        <w:t>Signature:________________________</w:t>
      </w:r>
    </w:p>
    <w:p w:rsidR="0093288E" w:rsidRPr="0093288E" w:rsidRDefault="0093288E" w:rsidP="0093288E">
      <w:pPr>
        <w:rPr>
          <w:b/>
          <w:sz w:val="22"/>
          <w:szCs w:val="22"/>
        </w:rPr>
      </w:pPr>
    </w:p>
    <w:p w:rsidR="0093288E" w:rsidRPr="0093288E" w:rsidRDefault="0093288E" w:rsidP="0093288E">
      <w:pPr>
        <w:rPr>
          <w:b/>
          <w:sz w:val="22"/>
          <w:szCs w:val="22"/>
        </w:rPr>
      </w:pPr>
      <w:r w:rsidRPr="0093288E">
        <w:rPr>
          <w:b/>
          <w:sz w:val="22"/>
          <w:szCs w:val="22"/>
        </w:rPr>
        <w:t>Title:____________________________</w:t>
      </w:r>
    </w:p>
    <w:p w:rsidR="0093288E" w:rsidRPr="0093288E" w:rsidRDefault="0093288E" w:rsidP="0093288E">
      <w:pPr>
        <w:rPr>
          <w:b/>
          <w:sz w:val="22"/>
          <w:szCs w:val="22"/>
        </w:rPr>
      </w:pPr>
    </w:p>
    <w:p w:rsidR="0093288E" w:rsidRPr="0093288E" w:rsidRDefault="0093288E" w:rsidP="0093288E">
      <w:pPr>
        <w:rPr>
          <w:b/>
          <w:sz w:val="22"/>
          <w:szCs w:val="22"/>
        </w:rPr>
      </w:pPr>
      <w:r w:rsidRPr="0093288E">
        <w:rPr>
          <w:b/>
          <w:sz w:val="22"/>
          <w:szCs w:val="22"/>
        </w:rPr>
        <w:t>Date:___________________</w:t>
      </w:r>
    </w:p>
    <w:p w:rsidR="0093288E" w:rsidRPr="0093288E" w:rsidRDefault="0093288E" w:rsidP="0093288E">
      <w:pPr>
        <w:rPr>
          <w:b/>
          <w:sz w:val="22"/>
          <w:szCs w:val="22"/>
        </w:rPr>
      </w:pPr>
    </w:p>
    <w:p w:rsidR="0093288E" w:rsidRPr="0093288E" w:rsidRDefault="0093288E" w:rsidP="0093288E">
      <w:pPr>
        <w:jc w:val="both"/>
        <w:rPr>
          <w:b/>
          <w:sz w:val="22"/>
          <w:szCs w:val="22"/>
        </w:rPr>
      </w:pPr>
      <w:r w:rsidRPr="0093288E">
        <w:rPr>
          <w:b/>
          <w:sz w:val="22"/>
          <w:szCs w:val="22"/>
        </w:rPr>
        <w:t>Notes:</w:t>
      </w:r>
    </w:p>
    <w:p w:rsidR="0093288E" w:rsidRPr="0093288E" w:rsidRDefault="0093288E" w:rsidP="0093288E">
      <w:pPr>
        <w:jc w:val="both"/>
      </w:pPr>
      <w:r w:rsidRPr="0093288E">
        <w:t>(1)</w:t>
      </w:r>
      <w:r w:rsidRPr="0093288E">
        <w:rPr>
          <w:b/>
        </w:rPr>
        <w:t xml:space="preserve"> </w:t>
      </w:r>
      <w:r w:rsidRPr="0093288E">
        <w:t>Separate entries for each date when labor expense was incurred must be provided on a per employee basis.  Date ranges will not be accepted.</w:t>
      </w:r>
    </w:p>
    <w:p w:rsidR="0093288E" w:rsidRPr="0093288E" w:rsidRDefault="0093288E" w:rsidP="0093288E">
      <w:pPr>
        <w:jc w:val="both"/>
      </w:pPr>
    </w:p>
    <w:p w:rsidR="0093288E" w:rsidRPr="0093288E" w:rsidRDefault="0093288E" w:rsidP="0093288E">
      <w:pPr>
        <w:jc w:val="both"/>
      </w:pPr>
      <w:r w:rsidRPr="0093288E">
        <w:t>(2) A total should be provided for each Schedule C category.  Subtotals can be provided within the page or a separate page can be used for each category/grouping.</w:t>
      </w:r>
    </w:p>
    <w:p w:rsidR="0093288E" w:rsidRPr="0093288E" w:rsidRDefault="0093288E" w:rsidP="0093288E">
      <w:pPr>
        <w:ind w:left="720" w:hanging="720"/>
        <w:jc w:val="both"/>
        <w:rPr>
          <w:b/>
        </w:rPr>
      </w:pPr>
    </w:p>
    <w:p w:rsidR="0093288E" w:rsidRPr="0093288E" w:rsidRDefault="0093288E" w:rsidP="0093288E">
      <w:pPr>
        <w:rPr>
          <w:b/>
          <w:u w:val="single"/>
        </w:rPr>
      </w:pPr>
      <w:r w:rsidRPr="0093288E">
        <w:t>(3) Hourly rates may not exceed the Schedule C negotiated rate for similar reconfiguration/planning activities unless accompanied by an approved change notice that explains why a higher rate was necessary to complete reconfiguration/planning.</w:t>
      </w:r>
      <w:r w:rsidRPr="0093288E">
        <w:rPr>
          <w:b/>
          <w:u w:val="single"/>
        </w:rPr>
        <w:t xml:space="preserve"> </w:t>
      </w:r>
    </w:p>
    <w:p w:rsidR="0093288E" w:rsidRPr="0093288E" w:rsidRDefault="0093288E" w:rsidP="0093288E">
      <w:pPr>
        <w:jc w:val="center"/>
        <w:rPr>
          <w:b/>
          <w:sz w:val="24"/>
          <w:szCs w:val="24"/>
          <w:u w:val="single"/>
        </w:rPr>
      </w:pPr>
      <w:r w:rsidRPr="0093288E">
        <w:rPr>
          <w:b/>
          <w:sz w:val="22"/>
          <w:szCs w:val="22"/>
          <w:u w:val="single"/>
        </w:rPr>
        <w:br w:type="page"/>
      </w:r>
      <w:r w:rsidRPr="0093288E">
        <w:rPr>
          <w:b/>
          <w:sz w:val="24"/>
          <w:szCs w:val="24"/>
          <w:u w:val="single"/>
        </w:rPr>
        <w:lastRenderedPageBreak/>
        <w:t>Exhibit B</w:t>
      </w:r>
    </w:p>
    <w:p w:rsidR="0093288E" w:rsidRPr="0093288E" w:rsidRDefault="0093288E" w:rsidP="0093288E">
      <w:pPr>
        <w:jc w:val="center"/>
        <w:rPr>
          <w:b/>
          <w:sz w:val="24"/>
          <w:szCs w:val="24"/>
        </w:rPr>
      </w:pPr>
      <w:r w:rsidRPr="0093288E">
        <w:rPr>
          <w:b/>
          <w:sz w:val="24"/>
          <w:szCs w:val="24"/>
        </w:rPr>
        <w:t>Reconciliation Documentation</w:t>
      </w:r>
    </w:p>
    <w:p w:rsidR="0093288E" w:rsidRPr="0093288E" w:rsidRDefault="0093288E" w:rsidP="0093288E">
      <w:pPr>
        <w:jc w:val="center"/>
        <w:rPr>
          <w:b/>
          <w:sz w:val="24"/>
          <w:szCs w:val="24"/>
        </w:rPr>
      </w:pPr>
    </w:p>
    <w:p w:rsidR="0093288E" w:rsidRPr="0093288E" w:rsidRDefault="0093288E" w:rsidP="0093288E">
      <w:pPr>
        <w:jc w:val="center"/>
        <w:rPr>
          <w:b/>
          <w:sz w:val="24"/>
          <w:szCs w:val="24"/>
        </w:rPr>
      </w:pPr>
      <w:r w:rsidRPr="0093288E">
        <w:rPr>
          <w:b/>
          <w:sz w:val="24"/>
          <w:szCs w:val="24"/>
        </w:rPr>
        <w:t>(B3) Per Unit Summary Documentation</w:t>
      </w:r>
    </w:p>
    <w:p w:rsidR="0093288E" w:rsidRPr="0093288E" w:rsidRDefault="0093288E" w:rsidP="0093288E">
      <w:pPr>
        <w:jc w:val="center"/>
        <w:rPr>
          <w:b/>
          <w:sz w:val="22"/>
          <w:szCs w:val="22"/>
          <w:u w:val="single"/>
        </w:rPr>
      </w:pPr>
    </w:p>
    <w:p w:rsidR="0093288E" w:rsidRPr="0093288E" w:rsidRDefault="0093288E" w:rsidP="0093288E">
      <w:pPr>
        <w:pBdr>
          <w:top w:val="single" w:sz="4" w:space="1" w:color="auto"/>
          <w:left w:val="single" w:sz="4" w:space="18" w:color="auto"/>
          <w:bottom w:val="single" w:sz="4" w:space="3" w:color="auto"/>
          <w:right w:val="single" w:sz="4" w:space="4" w:color="auto"/>
        </w:pBdr>
        <w:jc w:val="center"/>
        <w:rPr>
          <w:b/>
          <w:i/>
          <w:sz w:val="22"/>
          <w:szCs w:val="22"/>
        </w:rPr>
      </w:pPr>
      <w:r w:rsidRPr="0093288E">
        <w:rPr>
          <w:b/>
          <w:i/>
          <w:sz w:val="22"/>
          <w:szCs w:val="22"/>
        </w:rPr>
        <w:t>THIS IS AN EXAMPLE DOCUMENT</w:t>
      </w:r>
    </w:p>
    <w:p w:rsidR="0093288E" w:rsidRPr="0093288E" w:rsidRDefault="0093288E" w:rsidP="0093288E">
      <w:pPr>
        <w:pBdr>
          <w:top w:val="single" w:sz="4" w:space="1" w:color="auto"/>
          <w:left w:val="single" w:sz="4" w:space="18" w:color="auto"/>
          <w:bottom w:val="single" w:sz="4" w:space="3" w:color="auto"/>
          <w:right w:val="single" w:sz="4" w:space="4" w:color="auto"/>
        </w:pBdr>
        <w:jc w:val="center"/>
        <w:rPr>
          <w:b/>
          <w:i/>
          <w:sz w:val="22"/>
          <w:szCs w:val="22"/>
        </w:rPr>
      </w:pPr>
      <w:r w:rsidRPr="0093288E">
        <w:rPr>
          <w:b/>
          <w:i/>
          <w:sz w:val="22"/>
          <w:szCs w:val="22"/>
        </w:rPr>
        <w:t>THE ACTUAL DOCUMENT IS AVAILABLE FROM THE NEXTEL FINANCE DEPARTMENT</w:t>
      </w:r>
    </w:p>
    <w:p w:rsidR="0093288E" w:rsidRPr="0093288E" w:rsidRDefault="0093288E" w:rsidP="0093288E">
      <w:pPr>
        <w:rPr>
          <w:b/>
          <w:sz w:val="22"/>
          <w:szCs w:val="22"/>
        </w:rPr>
      </w:pPr>
      <w:r w:rsidRPr="0093288E">
        <w:rPr>
          <w:b/>
          <w:sz w:val="22"/>
          <w:szCs w:val="22"/>
        </w:rPr>
        <w:tab/>
      </w:r>
      <w:r w:rsidRPr="0093288E">
        <w:rPr>
          <w:b/>
          <w:sz w:val="22"/>
          <w:szCs w:val="22"/>
        </w:rPr>
        <w:tab/>
      </w:r>
      <w:r w:rsidRPr="0093288E">
        <w:rPr>
          <w:b/>
          <w:sz w:val="22"/>
          <w:szCs w:val="22"/>
        </w:rPr>
        <w:tab/>
      </w:r>
      <w:r w:rsidRPr="0093288E">
        <w:rPr>
          <w:b/>
          <w:sz w:val="22"/>
          <w:szCs w:val="22"/>
        </w:rPr>
        <w:tab/>
      </w:r>
      <w:r w:rsidRPr="0093288E">
        <w:rPr>
          <w:b/>
          <w:sz w:val="22"/>
          <w:szCs w:val="22"/>
        </w:rPr>
        <w:tab/>
      </w:r>
    </w:p>
    <w:p w:rsidR="0093288E" w:rsidRPr="0093288E" w:rsidRDefault="0093288E" w:rsidP="0093288E">
      <w:pPr>
        <w:rPr>
          <w:b/>
          <w:sz w:val="22"/>
          <w:szCs w:val="22"/>
        </w:rPr>
      </w:pPr>
      <w:r w:rsidRPr="0093288E">
        <w:rPr>
          <w:b/>
          <w:sz w:val="22"/>
          <w:szCs w:val="22"/>
        </w:rPr>
        <w:t xml:space="preserve">Deal ID: </w:t>
      </w:r>
      <w:r w:rsidRPr="0093288E">
        <w:rPr>
          <w:b/>
          <w:sz w:val="22"/>
          <w:szCs w:val="22"/>
        </w:rPr>
        <w:br/>
        <w:t xml:space="preserve">Deal Name: </w:t>
      </w:r>
    </w:p>
    <w:p w:rsidR="0093288E" w:rsidRPr="0093288E" w:rsidRDefault="0093288E" w:rsidP="0093288E">
      <w:pPr>
        <w:rPr>
          <w:b/>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700"/>
        <w:gridCol w:w="2160"/>
        <w:gridCol w:w="1800"/>
        <w:gridCol w:w="1620"/>
      </w:tblGrid>
      <w:tr w:rsidR="0093288E" w:rsidRPr="0093288E" w:rsidTr="002B21A0">
        <w:tc>
          <w:tcPr>
            <w:tcW w:w="1620" w:type="dxa"/>
            <w:shd w:val="clear" w:color="auto" w:fill="auto"/>
          </w:tcPr>
          <w:p w:rsidR="0093288E" w:rsidRPr="0093288E" w:rsidRDefault="0093288E" w:rsidP="0093288E">
            <w:pPr>
              <w:rPr>
                <w:b/>
                <w:sz w:val="22"/>
                <w:szCs w:val="22"/>
              </w:rPr>
            </w:pPr>
            <w:r w:rsidRPr="0093288E">
              <w:rPr>
                <w:b/>
                <w:sz w:val="22"/>
                <w:szCs w:val="22"/>
              </w:rPr>
              <w:t xml:space="preserve">(1) </w:t>
            </w:r>
            <w:r w:rsidRPr="0093288E">
              <w:rPr>
                <w:b/>
                <w:sz w:val="22"/>
                <w:szCs w:val="22"/>
                <w:u w:val="single"/>
              </w:rPr>
              <w:t>Schedule C</w:t>
            </w:r>
            <w:r w:rsidRPr="0093288E">
              <w:rPr>
                <w:b/>
                <w:sz w:val="22"/>
                <w:szCs w:val="22"/>
              </w:rPr>
              <w:t xml:space="preserve"> Category of Work</w:t>
            </w:r>
          </w:p>
        </w:tc>
        <w:tc>
          <w:tcPr>
            <w:tcW w:w="2700" w:type="dxa"/>
            <w:shd w:val="clear" w:color="auto" w:fill="auto"/>
          </w:tcPr>
          <w:p w:rsidR="0093288E" w:rsidRPr="0093288E" w:rsidRDefault="0093288E" w:rsidP="0093288E">
            <w:pPr>
              <w:rPr>
                <w:b/>
                <w:sz w:val="22"/>
                <w:szCs w:val="22"/>
              </w:rPr>
            </w:pPr>
            <w:r w:rsidRPr="0093288E">
              <w:rPr>
                <w:b/>
                <w:sz w:val="22"/>
                <w:szCs w:val="22"/>
              </w:rPr>
              <w:t xml:space="preserve">Description of Work Performed (ties back to </w:t>
            </w:r>
            <w:r w:rsidRPr="0093288E">
              <w:rPr>
                <w:b/>
                <w:sz w:val="22"/>
                <w:szCs w:val="22"/>
                <w:u w:val="single"/>
              </w:rPr>
              <w:t>Schedule C</w:t>
            </w:r>
            <w:r w:rsidRPr="0093288E">
              <w:rPr>
                <w:b/>
                <w:sz w:val="22"/>
                <w:szCs w:val="22"/>
              </w:rPr>
              <w:t>)</w:t>
            </w:r>
          </w:p>
        </w:tc>
        <w:tc>
          <w:tcPr>
            <w:tcW w:w="2160" w:type="dxa"/>
            <w:shd w:val="clear" w:color="auto" w:fill="auto"/>
          </w:tcPr>
          <w:p w:rsidR="0093288E" w:rsidRPr="0093288E" w:rsidRDefault="0093288E" w:rsidP="0093288E">
            <w:pPr>
              <w:rPr>
                <w:b/>
                <w:sz w:val="22"/>
                <w:szCs w:val="22"/>
              </w:rPr>
            </w:pPr>
            <w:r w:rsidRPr="0093288E">
              <w:rPr>
                <w:b/>
                <w:sz w:val="22"/>
                <w:szCs w:val="22"/>
              </w:rPr>
              <w:t>(2) Quantified Units</w:t>
            </w:r>
          </w:p>
        </w:tc>
        <w:tc>
          <w:tcPr>
            <w:tcW w:w="1800" w:type="dxa"/>
            <w:shd w:val="clear" w:color="auto" w:fill="auto"/>
          </w:tcPr>
          <w:p w:rsidR="0093288E" w:rsidRPr="0093288E" w:rsidRDefault="0093288E" w:rsidP="0093288E">
            <w:pPr>
              <w:rPr>
                <w:b/>
                <w:sz w:val="22"/>
                <w:szCs w:val="22"/>
              </w:rPr>
            </w:pPr>
            <w:r w:rsidRPr="0093288E">
              <w:rPr>
                <w:b/>
                <w:sz w:val="22"/>
                <w:szCs w:val="22"/>
              </w:rPr>
              <w:t>(3) Rate (Per Unit)</w:t>
            </w:r>
          </w:p>
        </w:tc>
        <w:tc>
          <w:tcPr>
            <w:tcW w:w="1620" w:type="dxa"/>
            <w:shd w:val="clear" w:color="auto" w:fill="auto"/>
          </w:tcPr>
          <w:p w:rsidR="0093288E" w:rsidRPr="0093288E" w:rsidRDefault="0093288E" w:rsidP="0093288E">
            <w:pPr>
              <w:rPr>
                <w:b/>
                <w:sz w:val="22"/>
                <w:szCs w:val="22"/>
              </w:rPr>
            </w:pPr>
            <w:r w:rsidRPr="0093288E">
              <w:rPr>
                <w:b/>
                <w:sz w:val="22"/>
                <w:szCs w:val="22"/>
              </w:rPr>
              <w:t>Total Cost</w:t>
            </w:r>
          </w:p>
        </w:tc>
      </w:tr>
      <w:tr w:rsidR="0093288E" w:rsidRPr="0093288E" w:rsidTr="002B21A0">
        <w:tc>
          <w:tcPr>
            <w:tcW w:w="1620" w:type="dxa"/>
            <w:shd w:val="clear" w:color="auto" w:fill="auto"/>
          </w:tcPr>
          <w:p w:rsidR="0093288E" w:rsidRPr="0093288E" w:rsidRDefault="0093288E" w:rsidP="0093288E">
            <w:pPr>
              <w:rPr>
                <w:b/>
                <w:sz w:val="22"/>
                <w:szCs w:val="22"/>
              </w:rPr>
            </w:pPr>
          </w:p>
        </w:tc>
        <w:tc>
          <w:tcPr>
            <w:tcW w:w="2700" w:type="dxa"/>
            <w:shd w:val="clear" w:color="auto" w:fill="auto"/>
          </w:tcPr>
          <w:p w:rsidR="0093288E" w:rsidRPr="0093288E" w:rsidRDefault="0093288E" w:rsidP="0093288E">
            <w:pPr>
              <w:rPr>
                <w:b/>
                <w:sz w:val="22"/>
                <w:szCs w:val="22"/>
              </w:rPr>
            </w:pPr>
          </w:p>
        </w:tc>
        <w:tc>
          <w:tcPr>
            <w:tcW w:w="2160" w:type="dxa"/>
            <w:shd w:val="clear" w:color="auto" w:fill="auto"/>
          </w:tcPr>
          <w:p w:rsidR="0093288E" w:rsidRPr="0093288E" w:rsidRDefault="0093288E" w:rsidP="0093288E">
            <w:pPr>
              <w:rPr>
                <w:b/>
                <w:sz w:val="22"/>
                <w:szCs w:val="22"/>
              </w:rPr>
            </w:pPr>
          </w:p>
        </w:tc>
        <w:tc>
          <w:tcPr>
            <w:tcW w:w="1800" w:type="dxa"/>
            <w:shd w:val="clear" w:color="auto" w:fill="auto"/>
          </w:tcPr>
          <w:p w:rsidR="0093288E" w:rsidRPr="0093288E" w:rsidRDefault="0093288E" w:rsidP="0093288E">
            <w:pPr>
              <w:rPr>
                <w:b/>
                <w:sz w:val="22"/>
                <w:szCs w:val="22"/>
              </w:rPr>
            </w:pPr>
          </w:p>
        </w:tc>
        <w:tc>
          <w:tcPr>
            <w:tcW w:w="1620" w:type="dxa"/>
            <w:shd w:val="clear" w:color="auto" w:fill="auto"/>
          </w:tcPr>
          <w:p w:rsidR="0093288E" w:rsidRPr="0093288E" w:rsidRDefault="0093288E" w:rsidP="0093288E">
            <w:pPr>
              <w:rPr>
                <w:b/>
                <w:sz w:val="22"/>
                <w:szCs w:val="22"/>
              </w:rPr>
            </w:pPr>
          </w:p>
        </w:tc>
      </w:tr>
      <w:tr w:rsidR="0093288E" w:rsidRPr="0093288E" w:rsidTr="002B21A0">
        <w:tc>
          <w:tcPr>
            <w:tcW w:w="1620" w:type="dxa"/>
            <w:shd w:val="clear" w:color="auto" w:fill="auto"/>
          </w:tcPr>
          <w:p w:rsidR="0093288E" w:rsidRPr="0093288E" w:rsidRDefault="0093288E" w:rsidP="0093288E">
            <w:pPr>
              <w:rPr>
                <w:b/>
                <w:sz w:val="22"/>
                <w:szCs w:val="22"/>
              </w:rPr>
            </w:pPr>
          </w:p>
        </w:tc>
        <w:tc>
          <w:tcPr>
            <w:tcW w:w="2700" w:type="dxa"/>
            <w:shd w:val="clear" w:color="auto" w:fill="auto"/>
          </w:tcPr>
          <w:p w:rsidR="0093288E" w:rsidRPr="0093288E" w:rsidRDefault="0093288E" w:rsidP="0093288E">
            <w:pPr>
              <w:rPr>
                <w:b/>
                <w:sz w:val="22"/>
                <w:szCs w:val="22"/>
              </w:rPr>
            </w:pPr>
          </w:p>
        </w:tc>
        <w:tc>
          <w:tcPr>
            <w:tcW w:w="2160" w:type="dxa"/>
            <w:shd w:val="clear" w:color="auto" w:fill="auto"/>
          </w:tcPr>
          <w:p w:rsidR="0093288E" w:rsidRPr="0093288E" w:rsidRDefault="0093288E" w:rsidP="0093288E">
            <w:pPr>
              <w:rPr>
                <w:b/>
                <w:sz w:val="22"/>
                <w:szCs w:val="22"/>
              </w:rPr>
            </w:pPr>
          </w:p>
        </w:tc>
        <w:tc>
          <w:tcPr>
            <w:tcW w:w="1800" w:type="dxa"/>
            <w:shd w:val="clear" w:color="auto" w:fill="auto"/>
          </w:tcPr>
          <w:p w:rsidR="0093288E" w:rsidRPr="0093288E" w:rsidRDefault="0093288E" w:rsidP="0093288E">
            <w:pPr>
              <w:rPr>
                <w:b/>
                <w:sz w:val="22"/>
                <w:szCs w:val="22"/>
              </w:rPr>
            </w:pPr>
          </w:p>
        </w:tc>
        <w:tc>
          <w:tcPr>
            <w:tcW w:w="1620" w:type="dxa"/>
            <w:shd w:val="clear" w:color="auto" w:fill="auto"/>
          </w:tcPr>
          <w:p w:rsidR="0093288E" w:rsidRPr="0093288E" w:rsidRDefault="0093288E" w:rsidP="0093288E">
            <w:pPr>
              <w:rPr>
                <w:b/>
                <w:sz w:val="22"/>
                <w:szCs w:val="22"/>
              </w:rPr>
            </w:pPr>
          </w:p>
        </w:tc>
      </w:tr>
      <w:tr w:rsidR="0093288E" w:rsidRPr="0093288E" w:rsidTr="002B21A0">
        <w:tc>
          <w:tcPr>
            <w:tcW w:w="1620" w:type="dxa"/>
            <w:shd w:val="clear" w:color="auto" w:fill="auto"/>
          </w:tcPr>
          <w:p w:rsidR="0093288E" w:rsidRPr="0093288E" w:rsidRDefault="0093288E" w:rsidP="0093288E">
            <w:pPr>
              <w:rPr>
                <w:b/>
                <w:sz w:val="22"/>
                <w:szCs w:val="22"/>
              </w:rPr>
            </w:pPr>
          </w:p>
        </w:tc>
        <w:tc>
          <w:tcPr>
            <w:tcW w:w="2700" w:type="dxa"/>
            <w:shd w:val="clear" w:color="auto" w:fill="auto"/>
          </w:tcPr>
          <w:p w:rsidR="0093288E" w:rsidRPr="0093288E" w:rsidRDefault="0093288E" w:rsidP="0093288E">
            <w:pPr>
              <w:rPr>
                <w:b/>
                <w:sz w:val="22"/>
                <w:szCs w:val="22"/>
              </w:rPr>
            </w:pPr>
          </w:p>
        </w:tc>
        <w:tc>
          <w:tcPr>
            <w:tcW w:w="2160" w:type="dxa"/>
            <w:shd w:val="clear" w:color="auto" w:fill="auto"/>
          </w:tcPr>
          <w:p w:rsidR="0093288E" w:rsidRPr="0093288E" w:rsidRDefault="0093288E" w:rsidP="0093288E">
            <w:pPr>
              <w:rPr>
                <w:b/>
                <w:sz w:val="22"/>
                <w:szCs w:val="22"/>
              </w:rPr>
            </w:pPr>
          </w:p>
        </w:tc>
        <w:tc>
          <w:tcPr>
            <w:tcW w:w="1800" w:type="dxa"/>
            <w:shd w:val="clear" w:color="auto" w:fill="auto"/>
          </w:tcPr>
          <w:p w:rsidR="0093288E" w:rsidRPr="0093288E" w:rsidRDefault="0093288E" w:rsidP="0093288E">
            <w:pPr>
              <w:rPr>
                <w:b/>
                <w:sz w:val="22"/>
                <w:szCs w:val="22"/>
              </w:rPr>
            </w:pPr>
          </w:p>
        </w:tc>
        <w:tc>
          <w:tcPr>
            <w:tcW w:w="1620" w:type="dxa"/>
            <w:shd w:val="clear" w:color="auto" w:fill="auto"/>
          </w:tcPr>
          <w:p w:rsidR="0093288E" w:rsidRPr="0093288E" w:rsidRDefault="0093288E" w:rsidP="0093288E">
            <w:pPr>
              <w:rPr>
                <w:b/>
                <w:sz w:val="22"/>
                <w:szCs w:val="22"/>
              </w:rPr>
            </w:pPr>
            <w:r w:rsidRPr="0093288E">
              <w:rPr>
                <w:b/>
                <w:sz w:val="22"/>
                <w:szCs w:val="22"/>
              </w:rPr>
              <w:t>$</w:t>
            </w:r>
          </w:p>
        </w:tc>
      </w:tr>
    </w:tbl>
    <w:p w:rsidR="0093288E" w:rsidRPr="0093288E" w:rsidRDefault="0093288E" w:rsidP="0093288E">
      <w:pPr>
        <w:ind w:left="1080"/>
        <w:jc w:val="both"/>
        <w:rPr>
          <w:b/>
          <w:sz w:val="22"/>
          <w:szCs w:val="22"/>
        </w:rPr>
      </w:pPr>
    </w:p>
    <w:p w:rsidR="0093288E" w:rsidRPr="0093288E" w:rsidRDefault="0093288E" w:rsidP="0093288E">
      <w:pPr>
        <w:jc w:val="both"/>
        <w:rPr>
          <w:b/>
          <w:sz w:val="22"/>
          <w:szCs w:val="22"/>
        </w:rPr>
      </w:pPr>
      <w:r w:rsidRPr="0093288E">
        <w:rPr>
          <w:b/>
          <w:sz w:val="22"/>
          <w:szCs w:val="22"/>
        </w:rPr>
        <w:t>CERTIFICATION:</w:t>
      </w:r>
    </w:p>
    <w:p w:rsidR="0093288E" w:rsidRPr="0093288E" w:rsidRDefault="0093288E" w:rsidP="0093288E">
      <w:pPr>
        <w:jc w:val="both"/>
        <w:rPr>
          <w:b/>
          <w:sz w:val="22"/>
          <w:szCs w:val="22"/>
        </w:rPr>
      </w:pPr>
    </w:p>
    <w:p w:rsidR="0093288E" w:rsidRPr="0093288E" w:rsidRDefault="0093288E" w:rsidP="0093288E">
      <w:pPr>
        <w:jc w:val="both"/>
        <w:rPr>
          <w:color w:val="000000"/>
        </w:rPr>
      </w:pPr>
      <w:r w:rsidRPr="0093288E">
        <w:rPr>
          <w:color w:val="000000"/>
        </w:rPr>
        <w:t xml:space="preserve">Incumbent hereby certifies that the internal labor information provided under the Agreement is true and complete to the best of Incumbent's knowledge.  Incumbent further certifies that the the number of planning and reconfiguration tasks that the Incumbent performed using internal labor for each labor category on the TA-approved Cost Estimate (as that term is defined in the Agreement) (“Units”) and/or the number of internal labor hours incurred in performing planning and reconfiguration tasks for each labor category on the TA-approved Cost Estimate (“Hours”)  were for 800 MHz Reconfiguration and have been documented in accordance with the TA's policy on Incumbent Labor at </w:t>
      </w:r>
      <w:hyperlink r:id="rId13" w:history="1">
        <w:r w:rsidRPr="0093288E">
          <w:rPr>
            <w:color w:val="0000FF"/>
            <w:u w:val="single"/>
          </w:rPr>
          <w:t>http://www.800ta.org/content/PDF/policy/IncumbentLaborPolicy.pdf</w:t>
        </w:r>
      </w:hyperlink>
      <w:r w:rsidRPr="0093288E">
        <w:rPr>
          <w:color w:val="000000"/>
        </w:rPr>
        <w:t xml:space="preserve"> as of the date of this </w:t>
      </w:r>
      <w:r w:rsidR="00054C09">
        <w:rPr>
          <w:color w:val="000000"/>
        </w:rPr>
        <w:t>Agree</w:t>
      </w:r>
      <w:r w:rsidRPr="0093288E">
        <w:rPr>
          <w:color w:val="000000"/>
        </w:rPr>
        <w:t>ment.  Incumbent acknowledges that the reconciliation documentation and related supporting records for the Agreement are subject to the TA’s Review Rights (as that term is defined in the Agreement).</w:t>
      </w:r>
    </w:p>
    <w:p w:rsidR="0093288E" w:rsidRPr="0093288E" w:rsidRDefault="0093288E" w:rsidP="0093288E">
      <w:pPr>
        <w:rPr>
          <w:rFonts w:ascii="Courier New" w:hAnsi="Courier New" w:cs="Courier New"/>
          <w:color w:val="000000"/>
          <w:sz w:val="22"/>
          <w:szCs w:val="22"/>
        </w:rPr>
      </w:pPr>
    </w:p>
    <w:p w:rsidR="0093288E" w:rsidRPr="0093288E" w:rsidRDefault="0093288E" w:rsidP="0093288E">
      <w:pPr>
        <w:rPr>
          <w:b/>
          <w:sz w:val="22"/>
          <w:szCs w:val="22"/>
        </w:rPr>
      </w:pPr>
      <w:r w:rsidRPr="0093288E">
        <w:rPr>
          <w:b/>
          <w:sz w:val="22"/>
          <w:szCs w:val="22"/>
        </w:rPr>
        <w:t xml:space="preserve">Incumbent Name: </w:t>
      </w:r>
    </w:p>
    <w:p w:rsidR="0093288E" w:rsidRPr="0093288E" w:rsidRDefault="0093288E" w:rsidP="0093288E">
      <w:pPr>
        <w:rPr>
          <w:b/>
          <w:sz w:val="22"/>
          <w:szCs w:val="22"/>
        </w:rPr>
      </w:pPr>
    </w:p>
    <w:p w:rsidR="0093288E" w:rsidRPr="0093288E" w:rsidRDefault="0093288E" w:rsidP="0093288E">
      <w:pPr>
        <w:rPr>
          <w:b/>
          <w:sz w:val="22"/>
          <w:szCs w:val="22"/>
        </w:rPr>
      </w:pPr>
      <w:r w:rsidRPr="0093288E">
        <w:rPr>
          <w:b/>
          <w:sz w:val="22"/>
          <w:szCs w:val="22"/>
        </w:rPr>
        <w:t>Signature:_______________________________</w:t>
      </w:r>
    </w:p>
    <w:p w:rsidR="0093288E" w:rsidRPr="0093288E" w:rsidRDefault="0093288E" w:rsidP="0093288E">
      <w:pPr>
        <w:rPr>
          <w:b/>
          <w:sz w:val="22"/>
          <w:szCs w:val="22"/>
        </w:rPr>
      </w:pPr>
    </w:p>
    <w:p w:rsidR="0093288E" w:rsidRPr="0093288E" w:rsidRDefault="0093288E" w:rsidP="0093288E">
      <w:pPr>
        <w:rPr>
          <w:b/>
          <w:sz w:val="22"/>
          <w:szCs w:val="22"/>
        </w:rPr>
      </w:pPr>
      <w:r w:rsidRPr="0093288E">
        <w:rPr>
          <w:b/>
          <w:sz w:val="22"/>
          <w:szCs w:val="22"/>
        </w:rPr>
        <w:t>Title:___________________________________</w:t>
      </w:r>
    </w:p>
    <w:p w:rsidR="0093288E" w:rsidRPr="0093288E" w:rsidRDefault="0093288E" w:rsidP="0093288E">
      <w:pPr>
        <w:rPr>
          <w:b/>
          <w:sz w:val="22"/>
          <w:szCs w:val="22"/>
        </w:rPr>
      </w:pPr>
    </w:p>
    <w:p w:rsidR="0093288E" w:rsidRPr="0093288E" w:rsidRDefault="0093288E" w:rsidP="0093288E">
      <w:pPr>
        <w:rPr>
          <w:b/>
          <w:sz w:val="22"/>
          <w:szCs w:val="22"/>
        </w:rPr>
      </w:pPr>
      <w:r w:rsidRPr="0093288E">
        <w:rPr>
          <w:b/>
          <w:sz w:val="22"/>
          <w:szCs w:val="22"/>
        </w:rPr>
        <w:t>Date:___________________________________</w:t>
      </w:r>
    </w:p>
    <w:p w:rsidR="0093288E" w:rsidRPr="0093288E" w:rsidRDefault="0093288E" w:rsidP="0093288E">
      <w:pPr>
        <w:rPr>
          <w:b/>
          <w:sz w:val="22"/>
          <w:szCs w:val="22"/>
        </w:rPr>
      </w:pPr>
    </w:p>
    <w:p w:rsidR="0093288E" w:rsidRPr="0093288E" w:rsidRDefault="0093288E" w:rsidP="0093288E">
      <w:pPr>
        <w:rPr>
          <w:b/>
        </w:rPr>
      </w:pPr>
      <w:r w:rsidRPr="0093288E">
        <w:rPr>
          <w:b/>
        </w:rPr>
        <w:t>Notes:</w:t>
      </w:r>
    </w:p>
    <w:p w:rsidR="0093288E" w:rsidRPr="0093288E" w:rsidRDefault="0093288E" w:rsidP="0093288E">
      <w:pPr>
        <w:jc w:val="both"/>
        <w:rPr>
          <w:b/>
        </w:rPr>
      </w:pPr>
      <w:r w:rsidRPr="0093288E">
        <w:t xml:space="preserve">(1) A total should be provided for each Schedule C category.  Subtotals can be provided within the page or a separate page can be used for each category/grouping. </w:t>
      </w:r>
    </w:p>
    <w:p w:rsidR="0093288E" w:rsidRPr="0093288E" w:rsidRDefault="0093288E" w:rsidP="0093288E">
      <w:pPr>
        <w:jc w:val="both"/>
      </w:pPr>
    </w:p>
    <w:p w:rsidR="0093288E" w:rsidRPr="0093288E" w:rsidRDefault="0093288E" w:rsidP="0093288E">
      <w:pPr>
        <w:jc w:val="both"/>
        <w:rPr>
          <w:b/>
        </w:rPr>
      </w:pPr>
      <w:r w:rsidRPr="0093288E">
        <w:t>(2) A detailed list identifying the individual units (by serial number or other unique identifying factor) must be provided in addition to this summary document.</w:t>
      </w:r>
    </w:p>
    <w:p w:rsidR="0093288E" w:rsidRPr="0093288E" w:rsidRDefault="0093288E" w:rsidP="0093288E">
      <w:pPr>
        <w:jc w:val="both"/>
      </w:pPr>
    </w:p>
    <w:p w:rsidR="0093288E" w:rsidRPr="0093288E" w:rsidRDefault="0093288E" w:rsidP="0093288E">
      <w:pPr>
        <w:jc w:val="both"/>
        <w:rPr>
          <w:b/>
        </w:rPr>
      </w:pPr>
      <w:r w:rsidRPr="0093288E">
        <w:t xml:space="preserve">(3) Per unit rates may not exceed the Schedule C negotiated rate for similar reconfiguration/planning activities unless accompanied by an approved change notice that explains why a higher rate was necessary to complete reconfiguration/planning.  </w:t>
      </w:r>
    </w:p>
    <w:p w:rsidR="002E3297" w:rsidRDefault="002E3297" w:rsidP="002E3297">
      <w:pPr>
        <w:rPr>
          <w:b/>
        </w:rPr>
      </w:pPr>
    </w:p>
    <w:sectPr w:rsidR="002E3297" w:rsidSect="00F44C82">
      <w:headerReference w:type="default" r:id="rId14"/>
      <w:headerReference w:type="first" r:id="rId15"/>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5D3" w:rsidRDefault="001265D3">
      <w:r>
        <w:separator/>
      </w:r>
    </w:p>
  </w:endnote>
  <w:endnote w:type="continuationSeparator" w:id="0">
    <w:p w:rsidR="001265D3" w:rsidRDefault="0012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4D" w:rsidRDefault="0042254D">
    <w:pPr>
      <w:pStyle w:val="Footer"/>
      <w:tabs>
        <w:tab w:val="clear" w:pos="8640"/>
        <w:tab w:val="right" w:pos="9360"/>
      </w:tabs>
      <w:rPr>
        <w:sz w:val="20"/>
      </w:rPr>
    </w:pPr>
  </w:p>
  <w:p w:rsidR="0042254D" w:rsidRDefault="00C372C4" w:rsidP="00941552">
    <w:pPr>
      <w:pStyle w:val="Footer"/>
      <w:tabs>
        <w:tab w:val="clear" w:pos="8640"/>
        <w:tab w:val="right" w:pos="9360"/>
      </w:tabs>
      <w:jc w:val="center"/>
      <w:rPr>
        <w:sz w:val="20"/>
      </w:rPr>
    </w:pPr>
    <w:r>
      <w:rPr>
        <w:rStyle w:val="PageNumber"/>
        <w:sz w:val="20"/>
      </w:rPr>
      <w:fldChar w:fldCharType="begin"/>
    </w:r>
    <w:r w:rsidR="0042254D">
      <w:rPr>
        <w:rStyle w:val="PageNumber"/>
        <w:sz w:val="20"/>
      </w:rPr>
      <w:instrText xml:space="preserve"> PAGE </w:instrText>
    </w:r>
    <w:r>
      <w:rPr>
        <w:rStyle w:val="PageNumber"/>
        <w:sz w:val="20"/>
      </w:rPr>
      <w:fldChar w:fldCharType="separate"/>
    </w:r>
    <w:r w:rsidR="00983D51">
      <w:rPr>
        <w:rStyle w:val="PageNumber"/>
        <w:noProof/>
        <w:sz w:val="20"/>
      </w:rPr>
      <w:t>18</w:t>
    </w:r>
    <w:r>
      <w:rPr>
        <w:rStyle w:val="PageNumber"/>
        <w:sz w:val="20"/>
      </w:rPr>
      <w:fldChar w:fldCharType="end"/>
    </w:r>
    <w:r w:rsidR="0042254D">
      <w:rPr>
        <w:rStyle w:val="PageNumber"/>
        <w:sz w:val="20"/>
      </w:rPr>
      <w:t xml:space="preserve"> of </w:t>
    </w:r>
    <w:r w:rsidR="0042254D">
      <w:rPr>
        <w:rStyle w:val="PageNumber"/>
        <w:noProof/>
        <w:sz w:val="20"/>
      </w:rPr>
      <w:t>30</w:t>
    </w:r>
  </w:p>
  <w:p w:rsidR="0042254D" w:rsidRDefault="0042254D">
    <w:pPr>
      <w:pStyle w:val="Footer"/>
      <w:rPr>
        <w:sz w:val="20"/>
      </w:rPr>
    </w:pPr>
    <w:r>
      <w:rPr>
        <w:sz w:val="20"/>
      </w:rPr>
      <w:t>August 20, 2014 Signature Version</w:t>
    </w:r>
  </w:p>
  <w:p w:rsidR="0042254D" w:rsidRDefault="0042254D" w:rsidP="0042254D">
    <w:pPr>
      <w:pStyle w:val="Foote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4D" w:rsidRDefault="0042254D">
    <w:pPr>
      <w:pStyle w:val="Footer"/>
      <w:tabs>
        <w:tab w:val="clear" w:pos="8640"/>
        <w:tab w:val="right" w:pos="9360"/>
      </w:tabs>
      <w:rPr>
        <w:sz w:val="20"/>
      </w:rPr>
    </w:pPr>
    <w:r>
      <w:rPr>
        <w:sz w:val="20"/>
      </w:rPr>
      <w:tab/>
    </w:r>
  </w:p>
  <w:p w:rsidR="0042254D" w:rsidRDefault="0042254D">
    <w:pPr>
      <w:pStyle w:val="Footer"/>
      <w:tabs>
        <w:tab w:val="clear" w:pos="8640"/>
        <w:tab w:val="right" w:pos="9360"/>
      </w:tabs>
      <w:jc w:val="center"/>
      <w:rPr>
        <w:sz w:val="20"/>
      </w:rPr>
    </w:pPr>
    <w:r>
      <w:rPr>
        <w:sz w:val="20"/>
      </w:rPr>
      <w:t xml:space="preserve">Page </w:t>
    </w:r>
    <w:r w:rsidR="00C372C4">
      <w:rPr>
        <w:sz w:val="20"/>
      </w:rPr>
      <w:fldChar w:fldCharType="begin"/>
    </w:r>
    <w:r>
      <w:rPr>
        <w:sz w:val="20"/>
      </w:rPr>
      <w:instrText xml:space="preserve"> PAGE </w:instrText>
    </w:r>
    <w:r w:rsidR="00C372C4">
      <w:rPr>
        <w:sz w:val="20"/>
      </w:rPr>
      <w:fldChar w:fldCharType="separate"/>
    </w:r>
    <w:r w:rsidR="00983D51">
      <w:rPr>
        <w:noProof/>
        <w:sz w:val="20"/>
      </w:rPr>
      <w:t>21</w:t>
    </w:r>
    <w:r w:rsidR="00C372C4">
      <w:rPr>
        <w:sz w:val="20"/>
      </w:rPr>
      <w:fldChar w:fldCharType="end"/>
    </w:r>
    <w:r>
      <w:rPr>
        <w:sz w:val="20"/>
      </w:rPr>
      <w:t xml:space="preserve"> of </w:t>
    </w:r>
    <w:r>
      <w:rPr>
        <w:noProof/>
        <w:sz w:val="20"/>
      </w:rPr>
      <w:t>30</w:t>
    </w:r>
  </w:p>
  <w:p w:rsidR="0042254D" w:rsidRDefault="0042254D" w:rsidP="0042254D">
    <w:pPr>
      <w:pStyle w:val="Footer"/>
      <w:rPr>
        <w:sz w:val="20"/>
      </w:rPr>
    </w:pPr>
    <w:r>
      <w:rPr>
        <w:sz w:val="20"/>
      </w:rPr>
      <w:t>August 20, 2014 Signature Version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5D3" w:rsidRDefault="001265D3">
      <w:r>
        <w:separator/>
      </w:r>
    </w:p>
  </w:footnote>
  <w:footnote w:type="continuationSeparator" w:id="0">
    <w:p w:rsidR="001265D3" w:rsidRDefault="00126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4D" w:rsidRDefault="0042254D">
    <w:pPr>
      <w:pStyle w:val="Header"/>
      <w:tabs>
        <w:tab w:val="clear" w:pos="4320"/>
        <w:tab w:val="clear" w:pos="8640"/>
        <w:tab w:val="right" w:pos="9360"/>
      </w:tabs>
      <w:rPr>
        <w:rFonts w:ascii="Times New Roman" w:hAnsi="Times New Roman"/>
        <w:sz w:val="20"/>
      </w:rPr>
    </w:pPr>
    <w:r>
      <w:rPr>
        <w:rFonts w:ascii="Times New Roman" w:hAnsi="Times New Roman"/>
        <w:sz w:val="20"/>
      </w:rPr>
      <w:tab/>
    </w:r>
    <w:r>
      <w:rPr>
        <w:rFonts w:ascii="Times New Roman" w:hAnsi="Times New Roman"/>
        <w:b/>
        <w:caps/>
        <w:sz w:val="20"/>
        <w:u w:val="single"/>
      </w:rPr>
      <w:t>Confidential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4D" w:rsidRDefault="0042254D">
    <w:pPr>
      <w:pStyle w:val="Header"/>
      <w:jc w:val="right"/>
    </w:pPr>
    <w:r>
      <w:rPr>
        <w:rFonts w:ascii="Times New Roman" w:hAnsi="Times New Roman"/>
        <w:b/>
        <w:caps/>
        <w:sz w:val="20"/>
        <w:u w:val="single"/>
      </w:rPr>
      <w:t>Confidential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4D" w:rsidRDefault="0042254D">
    <w:pPr>
      <w:pStyle w:val="Header"/>
      <w:tabs>
        <w:tab w:val="clear" w:pos="4320"/>
        <w:tab w:val="clear" w:pos="8640"/>
        <w:tab w:val="right" w:pos="9360"/>
      </w:tabs>
      <w:rPr>
        <w:rFonts w:ascii="Times New Roman" w:hAnsi="Times New Roman"/>
        <w:sz w:val="20"/>
      </w:rPr>
    </w:pPr>
    <w:r>
      <w:rPr>
        <w:rFonts w:ascii="Times New Roman" w:hAnsi="Times New Roman"/>
        <w:sz w:val="20"/>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4D" w:rsidRDefault="004225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630"/>
    <w:multiLevelType w:val="hybridMultilevel"/>
    <w:tmpl w:val="6382F400"/>
    <w:lvl w:ilvl="0" w:tplc="5300AAB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731335"/>
    <w:multiLevelType w:val="hybridMultilevel"/>
    <w:tmpl w:val="14B4A43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38BD7153"/>
    <w:multiLevelType w:val="hybridMultilevel"/>
    <w:tmpl w:val="87E86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DA65A2"/>
    <w:multiLevelType w:val="hybridMultilevel"/>
    <w:tmpl w:val="773E047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6A6BD9"/>
    <w:multiLevelType w:val="hybridMultilevel"/>
    <w:tmpl w:val="3A66BCDA"/>
    <w:lvl w:ilvl="0" w:tplc="04090019">
      <w:start w:val="1"/>
      <w:numFmt w:val="lowerLetter"/>
      <w:lvlText w:val="%1."/>
      <w:lvlJc w:val="left"/>
      <w:pPr>
        <w:tabs>
          <w:tab w:val="num" w:pos="720"/>
        </w:tabs>
        <w:ind w:left="720" w:hanging="360"/>
      </w:pPr>
      <w:rPr>
        <w:rFonts w:hint="default"/>
      </w:rPr>
    </w:lvl>
    <w:lvl w:ilvl="1" w:tplc="95D820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4E0394"/>
    <w:multiLevelType w:val="hybridMultilevel"/>
    <w:tmpl w:val="FC88A27E"/>
    <w:lvl w:ilvl="0" w:tplc="9E7C725E">
      <w:start w:val="1"/>
      <w:numFmt w:val="lowerRoman"/>
      <w:lvlText w:val="(%1)"/>
      <w:lvlJc w:val="left"/>
      <w:pPr>
        <w:tabs>
          <w:tab w:val="num" w:pos="1740"/>
        </w:tabs>
        <w:ind w:left="1740" w:hanging="10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40FF4"/>
    <w:multiLevelType w:val="hybridMultilevel"/>
    <w:tmpl w:val="63ECDE2A"/>
    <w:lvl w:ilvl="0" w:tplc="04090005">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72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0892"/>
    <w:rsid w:val="000156D3"/>
    <w:rsid w:val="00017AA4"/>
    <w:rsid w:val="00023C5A"/>
    <w:rsid w:val="00023D76"/>
    <w:rsid w:val="0003600C"/>
    <w:rsid w:val="00045FC1"/>
    <w:rsid w:val="00054C09"/>
    <w:rsid w:val="00065474"/>
    <w:rsid w:val="00075A78"/>
    <w:rsid w:val="00077A0D"/>
    <w:rsid w:val="00083DB5"/>
    <w:rsid w:val="00086746"/>
    <w:rsid w:val="00090863"/>
    <w:rsid w:val="000A07A1"/>
    <w:rsid w:val="000A27A0"/>
    <w:rsid w:val="000A7E63"/>
    <w:rsid w:val="000B6F42"/>
    <w:rsid w:val="000D5430"/>
    <w:rsid w:val="000E40E6"/>
    <w:rsid w:val="000F391E"/>
    <w:rsid w:val="000F5146"/>
    <w:rsid w:val="000F71CE"/>
    <w:rsid w:val="0011140C"/>
    <w:rsid w:val="00122A0D"/>
    <w:rsid w:val="001265D3"/>
    <w:rsid w:val="00145B63"/>
    <w:rsid w:val="001A69E9"/>
    <w:rsid w:val="001D5AD3"/>
    <w:rsid w:val="001F31EE"/>
    <w:rsid w:val="00221507"/>
    <w:rsid w:val="00243DC4"/>
    <w:rsid w:val="00275286"/>
    <w:rsid w:val="00275F1F"/>
    <w:rsid w:val="002778F4"/>
    <w:rsid w:val="00282159"/>
    <w:rsid w:val="002902CF"/>
    <w:rsid w:val="00292A34"/>
    <w:rsid w:val="002A1F04"/>
    <w:rsid w:val="002A6710"/>
    <w:rsid w:val="002B21A0"/>
    <w:rsid w:val="002C4A50"/>
    <w:rsid w:val="002D4161"/>
    <w:rsid w:val="002E0D48"/>
    <w:rsid w:val="002E3297"/>
    <w:rsid w:val="002F22C7"/>
    <w:rsid w:val="002F7638"/>
    <w:rsid w:val="0030352C"/>
    <w:rsid w:val="00307AAF"/>
    <w:rsid w:val="00322A1E"/>
    <w:rsid w:val="00331006"/>
    <w:rsid w:val="00335F78"/>
    <w:rsid w:val="00355FB2"/>
    <w:rsid w:val="0036788A"/>
    <w:rsid w:val="003769F0"/>
    <w:rsid w:val="00380E08"/>
    <w:rsid w:val="0038690C"/>
    <w:rsid w:val="0039438B"/>
    <w:rsid w:val="003A002F"/>
    <w:rsid w:val="003A3C97"/>
    <w:rsid w:val="003C35EB"/>
    <w:rsid w:val="00420892"/>
    <w:rsid w:val="0042254D"/>
    <w:rsid w:val="00431A4D"/>
    <w:rsid w:val="004415E8"/>
    <w:rsid w:val="00446E85"/>
    <w:rsid w:val="00454EBF"/>
    <w:rsid w:val="004574FB"/>
    <w:rsid w:val="00462800"/>
    <w:rsid w:val="00465F40"/>
    <w:rsid w:val="0049217D"/>
    <w:rsid w:val="004D3A1C"/>
    <w:rsid w:val="004E2619"/>
    <w:rsid w:val="004E56B4"/>
    <w:rsid w:val="004E76AA"/>
    <w:rsid w:val="004F5436"/>
    <w:rsid w:val="005029C6"/>
    <w:rsid w:val="0055787D"/>
    <w:rsid w:val="00564B8C"/>
    <w:rsid w:val="00570282"/>
    <w:rsid w:val="005970CA"/>
    <w:rsid w:val="005A52FB"/>
    <w:rsid w:val="005A7A4D"/>
    <w:rsid w:val="005B734A"/>
    <w:rsid w:val="005C49C7"/>
    <w:rsid w:val="005C7311"/>
    <w:rsid w:val="005E3A08"/>
    <w:rsid w:val="00613020"/>
    <w:rsid w:val="006437BD"/>
    <w:rsid w:val="00651C93"/>
    <w:rsid w:val="00661748"/>
    <w:rsid w:val="00676E81"/>
    <w:rsid w:val="006A6127"/>
    <w:rsid w:val="006A73F1"/>
    <w:rsid w:val="006B229E"/>
    <w:rsid w:val="006B6E93"/>
    <w:rsid w:val="006D701B"/>
    <w:rsid w:val="006E4D41"/>
    <w:rsid w:val="006E7E89"/>
    <w:rsid w:val="006F7CCA"/>
    <w:rsid w:val="00722778"/>
    <w:rsid w:val="00730FE0"/>
    <w:rsid w:val="00731929"/>
    <w:rsid w:val="007479E0"/>
    <w:rsid w:val="00755668"/>
    <w:rsid w:val="00756851"/>
    <w:rsid w:val="0077005E"/>
    <w:rsid w:val="00781090"/>
    <w:rsid w:val="007813C5"/>
    <w:rsid w:val="00784B1B"/>
    <w:rsid w:val="007A119E"/>
    <w:rsid w:val="007A38EC"/>
    <w:rsid w:val="007B1A6C"/>
    <w:rsid w:val="007B22A0"/>
    <w:rsid w:val="007B4F90"/>
    <w:rsid w:val="007C5972"/>
    <w:rsid w:val="007D3F90"/>
    <w:rsid w:val="007D640D"/>
    <w:rsid w:val="007F0ED1"/>
    <w:rsid w:val="007F4BC8"/>
    <w:rsid w:val="007F4F1F"/>
    <w:rsid w:val="008007E4"/>
    <w:rsid w:val="008320AF"/>
    <w:rsid w:val="00845BDD"/>
    <w:rsid w:val="00846F45"/>
    <w:rsid w:val="00847B01"/>
    <w:rsid w:val="00850C92"/>
    <w:rsid w:val="00863AD1"/>
    <w:rsid w:val="0086608E"/>
    <w:rsid w:val="00871C23"/>
    <w:rsid w:val="0088557D"/>
    <w:rsid w:val="00893030"/>
    <w:rsid w:val="008935CF"/>
    <w:rsid w:val="008A01E3"/>
    <w:rsid w:val="008B0B47"/>
    <w:rsid w:val="008B305B"/>
    <w:rsid w:val="008B5B60"/>
    <w:rsid w:val="008D29B9"/>
    <w:rsid w:val="008D62C2"/>
    <w:rsid w:val="008E19A3"/>
    <w:rsid w:val="008E3A0E"/>
    <w:rsid w:val="008F1860"/>
    <w:rsid w:val="0090109B"/>
    <w:rsid w:val="00912ABD"/>
    <w:rsid w:val="00916943"/>
    <w:rsid w:val="00921F7C"/>
    <w:rsid w:val="0093288E"/>
    <w:rsid w:val="00941552"/>
    <w:rsid w:val="009415AB"/>
    <w:rsid w:val="009520A8"/>
    <w:rsid w:val="0095692A"/>
    <w:rsid w:val="0096037F"/>
    <w:rsid w:val="00964B63"/>
    <w:rsid w:val="009747D0"/>
    <w:rsid w:val="00983D51"/>
    <w:rsid w:val="00993ECE"/>
    <w:rsid w:val="00995313"/>
    <w:rsid w:val="009A2B9B"/>
    <w:rsid w:val="009A767E"/>
    <w:rsid w:val="009B1EF9"/>
    <w:rsid w:val="009E207D"/>
    <w:rsid w:val="00A13EB7"/>
    <w:rsid w:val="00A37682"/>
    <w:rsid w:val="00A540B6"/>
    <w:rsid w:val="00A542EC"/>
    <w:rsid w:val="00A606C9"/>
    <w:rsid w:val="00A6514D"/>
    <w:rsid w:val="00A66969"/>
    <w:rsid w:val="00A75406"/>
    <w:rsid w:val="00A80DB4"/>
    <w:rsid w:val="00A95C81"/>
    <w:rsid w:val="00AC7D0E"/>
    <w:rsid w:val="00AF1E25"/>
    <w:rsid w:val="00AF3ADC"/>
    <w:rsid w:val="00AF5A3E"/>
    <w:rsid w:val="00AF6B15"/>
    <w:rsid w:val="00B21A7B"/>
    <w:rsid w:val="00B43641"/>
    <w:rsid w:val="00B63B8E"/>
    <w:rsid w:val="00B63E7D"/>
    <w:rsid w:val="00B72022"/>
    <w:rsid w:val="00BC13A9"/>
    <w:rsid w:val="00BC48A7"/>
    <w:rsid w:val="00BF2D18"/>
    <w:rsid w:val="00C167B5"/>
    <w:rsid w:val="00C218DB"/>
    <w:rsid w:val="00C372C4"/>
    <w:rsid w:val="00C51FBA"/>
    <w:rsid w:val="00C6537D"/>
    <w:rsid w:val="00C93D5B"/>
    <w:rsid w:val="00C93EF7"/>
    <w:rsid w:val="00CC5833"/>
    <w:rsid w:val="00CE1367"/>
    <w:rsid w:val="00D24FDF"/>
    <w:rsid w:val="00D409EB"/>
    <w:rsid w:val="00D46857"/>
    <w:rsid w:val="00D5417C"/>
    <w:rsid w:val="00D55708"/>
    <w:rsid w:val="00D57687"/>
    <w:rsid w:val="00D719FE"/>
    <w:rsid w:val="00D86628"/>
    <w:rsid w:val="00D86A54"/>
    <w:rsid w:val="00D93E86"/>
    <w:rsid w:val="00D94188"/>
    <w:rsid w:val="00DA1BBA"/>
    <w:rsid w:val="00DC3D4F"/>
    <w:rsid w:val="00DD3042"/>
    <w:rsid w:val="00DD6FC7"/>
    <w:rsid w:val="00E00D86"/>
    <w:rsid w:val="00E04C7A"/>
    <w:rsid w:val="00E2364D"/>
    <w:rsid w:val="00E26F48"/>
    <w:rsid w:val="00E803D7"/>
    <w:rsid w:val="00E83FB2"/>
    <w:rsid w:val="00EA0FFE"/>
    <w:rsid w:val="00EA378C"/>
    <w:rsid w:val="00EB1B7A"/>
    <w:rsid w:val="00EE6DBD"/>
    <w:rsid w:val="00EF5CAC"/>
    <w:rsid w:val="00F0191F"/>
    <w:rsid w:val="00F14BBE"/>
    <w:rsid w:val="00F15DCF"/>
    <w:rsid w:val="00F24B43"/>
    <w:rsid w:val="00F44ABD"/>
    <w:rsid w:val="00F44C82"/>
    <w:rsid w:val="00F86E77"/>
    <w:rsid w:val="00F902E9"/>
    <w:rsid w:val="00FA600C"/>
    <w:rsid w:val="00FC7B79"/>
    <w:rsid w:val="00FF4303"/>
    <w:rsid w:val="00FF43A3"/>
    <w:rsid w:val="00FF47EF"/>
    <w:rsid w:val="00FF4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C82"/>
  </w:style>
  <w:style w:type="paragraph" w:styleId="Heading1">
    <w:name w:val="heading 1"/>
    <w:basedOn w:val="Normal"/>
    <w:next w:val="Normal"/>
    <w:qFormat/>
    <w:rsid w:val="00F44C82"/>
    <w:pPr>
      <w:keepNext/>
      <w:spacing w:before="240" w:after="60"/>
      <w:outlineLvl w:val="0"/>
    </w:pPr>
    <w:rPr>
      <w:rFonts w:ascii="Arial" w:hAnsi="Arial"/>
      <w:b/>
      <w:kern w:val="28"/>
      <w:sz w:val="28"/>
    </w:rPr>
  </w:style>
  <w:style w:type="paragraph" w:styleId="Heading2">
    <w:name w:val="heading 2"/>
    <w:basedOn w:val="Normal"/>
    <w:next w:val="Normal"/>
    <w:qFormat/>
    <w:rsid w:val="00F44C82"/>
    <w:pPr>
      <w:keepNext/>
      <w:tabs>
        <w:tab w:val="left" w:pos="-720"/>
      </w:tabs>
      <w:suppressAutoHyphens/>
      <w:spacing w:after="240"/>
      <w:jc w:val="center"/>
      <w:outlineLvl w:val="1"/>
    </w:pPr>
    <w:rPr>
      <w:b/>
    </w:rPr>
  </w:style>
  <w:style w:type="paragraph" w:styleId="Heading3">
    <w:name w:val="heading 3"/>
    <w:basedOn w:val="Normal"/>
    <w:next w:val="Normal"/>
    <w:qFormat/>
    <w:rsid w:val="00F44C82"/>
    <w:pPr>
      <w:keepNext/>
      <w:tabs>
        <w:tab w:val="left" w:pos="-720"/>
      </w:tabs>
      <w:suppressAutoHyphens/>
      <w:jc w:val="center"/>
      <w:outlineLvl w:val="2"/>
    </w:pPr>
    <w:rPr>
      <w:b/>
      <w:sz w:val="22"/>
    </w:rPr>
  </w:style>
  <w:style w:type="paragraph" w:styleId="Heading4">
    <w:name w:val="heading 4"/>
    <w:basedOn w:val="Normal"/>
    <w:next w:val="Normal"/>
    <w:qFormat/>
    <w:rsid w:val="00F44C82"/>
    <w:pPr>
      <w:keepNext/>
      <w:outlineLvl w:val="3"/>
    </w:pPr>
    <w:rPr>
      <w:b/>
      <w:sz w:val="22"/>
    </w:rPr>
  </w:style>
  <w:style w:type="paragraph" w:styleId="Heading5">
    <w:name w:val="heading 5"/>
    <w:basedOn w:val="Normal"/>
    <w:next w:val="Normal"/>
    <w:qFormat/>
    <w:rsid w:val="00F44C82"/>
    <w:pPr>
      <w:keepNext/>
      <w:tabs>
        <w:tab w:val="left" w:pos="4950"/>
        <w:tab w:val="left" w:pos="5760"/>
      </w:tabs>
      <w:ind w:right="-900"/>
      <w:outlineLvl w:val="4"/>
    </w:pPr>
  </w:style>
  <w:style w:type="paragraph" w:styleId="Heading6">
    <w:name w:val="heading 6"/>
    <w:basedOn w:val="Normal"/>
    <w:next w:val="Normal"/>
    <w:qFormat/>
    <w:rsid w:val="00F44C82"/>
    <w:pPr>
      <w:keepNext/>
      <w:tabs>
        <w:tab w:val="left" w:pos="-720"/>
      </w:tabs>
      <w:suppressAutoHyphens/>
      <w:jc w:val="center"/>
      <w:outlineLvl w:val="5"/>
    </w:pPr>
    <w:rPr>
      <w:b/>
      <w:spacing w:val="-2"/>
      <w:u w:val="single"/>
    </w:rPr>
  </w:style>
  <w:style w:type="paragraph" w:styleId="Heading7">
    <w:name w:val="heading 7"/>
    <w:basedOn w:val="Normal"/>
    <w:next w:val="Normal"/>
    <w:qFormat/>
    <w:rsid w:val="00F44C82"/>
    <w:pPr>
      <w:keepNext/>
      <w:tabs>
        <w:tab w:val="left" w:pos="-720"/>
      </w:tabs>
      <w:suppressAutoHyphens/>
      <w:jc w:val="center"/>
      <w:outlineLvl w:val="6"/>
    </w:pPr>
    <w:rPr>
      <w:sz w:val="24"/>
      <w:szCs w:val="24"/>
    </w:rPr>
  </w:style>
  <w:style w:type="paragraph" w:styleId="Heading8">
    <w:name w:val="heading 8"/>
    <w:basedOn w:val="Normal"/>
    <w:next w:val="Normal"/>
    <w:qFormat/>
    <w:rsid w:val="00F44C82"/>
    <w:pPr>
      <w:keepNext/>
      <w:tabs>
        <w:tab w:val="left" w:pos="1080"/>
      </w:tabs>
      <w:jc w:val="both"/>
      <w:outlineLvl w:val="7"/>
    </w:pPr>
    <w:rPr>
      <w:b/>
      <w:color w:val="000000"/>
      <w:sz w:val="24"/>
    </w:rPr>
  </w:style>
  <w:style w:type="paragraph" w:styleId="Heading9">
    <w:name w:val="heading 9"/>
    <w:basedOn w:val="Normal"/>
    <w:next w:val="Normal"/>
    <w:qFormat/>
    <w:rsid w:val="00F44C82"/>
    <w:pPr>
      <w:keepNext/>
      <w:tabs>
        <w:tab w:val="left" w:pos="-720"/>
      </w:tabs>
      <w:suppressAutoHyphens/>
      <w:spacing w:after="200"/>
      <w:ind w:firstLine="630"/>
      <w:jc w:val="center"/>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4C82"/>
    <w:pPr>
      <w:widowControl w:val="0"/>
      <w:tabs>
        <w:tab w:val="center" w:pos="4320"/>
        <w:tab w:val="right" w:pos="8640"/>
      </w:tabs>
    </w:pPr>
    <w:rPr>
      <w:rFonts w:ascii="CG Times" w:hAnsi="CG Times"/>
      <w:sz w:val="22"/>
    </w:rPr>
  </w:style>
  <w:style w:type="paragraph" w:styleId="Footer">
    <w:name w:val="footer"/>
    <w:basedOn w:val="Normal"/>
    <w:rsid w:val="00F44C82"/>
    <w:pPr>
      <w:widowControl w:val="0"/>
      <w:tabs>
        <w:tab w:val="center" w:pos="4320"/>
        <w:tab w:val="right" w:pos="8640"/>
      </w:tabs>
    </w:pPr>
    <w:rPr>
      <w:rFonts w:ascii="CG Times" w:hAnsi="CG Times"/>
      <w:sz w:val="22"/>
    </w:rPr>
  </w:style>
  <w:style w:type="character" w:styleId="PageNumber">
    <w:name w:val="page number"/>
    <w:basedOn w:val="DefaultParagraphFont"/>
    <w:rsid w:val="00F44C82"/>
  </w:style>
  <w:style w:type="paragraph" w:styleId="BodyText">
    <w:name w:val="Body Text"/>
    <w:basedOn w:val="Normal"/>
    <w:rsid w:val="00F44C82"/>
    <w:pPr>
      <w:tabs>
        <w:tab w:val="left" w:pos="-720"/>
      </w:tabs>
      <w:suppressAutoHyphens/>
      <w:jc w:val="both"/>
    </w:pPr>
    <w:rPr>
      <w:color w:val="000000"/>
      <w:sz w:val="22"/>
      <w:szCs w:val="22"/>
    </w:rPr>
  </w:style>
  <w:style w:type="character" w:styleId="Strong">
    <w:name w:val="Strong"/>
    <w:qFormat/>
    <w:rsid w:val="00F44C82"/>
    <w:rPr>
      <w:b/>
      <w:bCs/>
    </w:rPr>
  </w:style>
  <w:style w:type="paragraph" w:styleId="Title">
    <w:name w:val="Title"/>
    <w:basedOn w:val="Normal"/>
    <w:qFormat/>
    <w:rsid w:val="00F44C82"/>
    <w:pPr>
      <w:tabs>
        <w:tab w:val="center" w:pos="4680"/>
      </w:tabs>
      <w:suppressAutoHyphens/>
      <w:jc w:val="center"/>
    </w:pPr>
    <w:rPr>
      <w:b/>
      <w:bCs/>
      <w:spacing w:val="-2"/>
      <w:sz w:val="22"/>
    </w:rPr>
  </w:style>
  <w:style w:type="character" w:styleId="CommentReference">
    <w:name w:val="annotation reference"/>
    <w:semiHidden/>
    <w:rsid w:val="00F44C82"/>
    <w:rPr>
      <w:sz w:val="16"/>
      <w:szCs w:val="16"/>
    </w:rPr>
  </w:style>
  <w:style w:type="paragraph" w:styleId="CommentText">
    <w:name w:val="annotation text"/>
    <w:basedOn w:val="Normal"/>
    <w:link w:val="CommentTextChar"/>
    <w:semiHidden/>
    <w:rsid w:val="00F44C82"/>
  </w:style>
  <w:style w:type="paragraph" w:styleId="BodyText2">
    <w:name w:val="Body Text 2"/>
    <w:basedOn w:val="Normal"/>
    <w:rsid w:val="00F44C82"/>
    <w:pPr>
      <w:tabs>
        <w:tab w:val="left" w:pos="8550"/>
      </w:tabs>
    </w:pPr>
    <w:rPr>
      <w:rFonts w:ascii="Arial" w:hAnsi="Arial"/>
      <w:b/>
      <w:i/>
    </w:rPr>
  </w:style>
  <w:style w:type="paragraph" w:styleId="BodyText3">
    <w:name w:val="Body Text 3"/>
    <w:basedOn w:val="Normal"/>
    <w:rsid w:val="00F44C82"/>
    <w:pPr>
      <w:tabs>
        <w:tab w:val="left" w:pos="8550"/>
      </w:tabs>
    </w:pPr>
    <w:rPr>
      <w:sz w:val="24"/>
    </w:rPr>
  </w:style>
  <w:style w:type="paragraph" w:styleId="BodyTextIndent2">
    <w:name w:val="Body Text Indent 2"/>
    <w:basedOn w:val="Normal"/>
    <w:rsid w:val="00F44C82"/>
    <w:pPr>
      <w:ind w:firstLine="720"/>
      <w:jc w:val="both"/>
    </w:pPr>
    <w:rPr>
      <w:color w:val="000000"/>
      <w:sz w:val="24"/>
    </w:rPr>
  </w:style>
  <w:style w:type="paragraph" w:customStyle="1" w:styleId="CompanyName">
    <w:name w:val="Company Name"/>
    <w:basedOn w:val="Normal"/>
    <w:rsid w:val="00F44C82"/>
    <w:pPr>
      <w:keepNext/>
      <w:keepLines/>
      <w:spacing w:line="220" w:lineRule="atLeast"/>
      <w:ind w:left="1080"/>
    </w:pPr>
    <w:rPr>
      <w:spacing w:val="-30"/>
      <w:kern w:val="28"/>
      <w:sz w:val="60"/>
    </w:rPr>
  </w:style>
  <w:style w:type="paragraph" w:styleId="FootnoteText">
    <w:name w:val="footnote text"/>
    <w:basedOn w:val="Normal"/>
    <w:semiHidden/>
    <w:rsid w:val="00F44C82"/>
  </w:style>
  <w:style w:type="character" w:styleId="FootnoteReference">
    <w:name w:val="footnote reference"/>
    <w:semiHidden/>
    <w:rsid w:val="00F44C82"/>
    <w:rPr>
      <w:vertAlign w:val="superscript"/>
    </w:rPr>
  </w:style>
  <w:style w:type="paragraph" w:styleId="NormalWeb">
    <w:name w:val="Normal (Web)"/>
    <w:basedOn w:val="Normal"/>
    <w:uiPriority w:val="99"/>
    <w:rsid w:val="00F44C82"/>
    <w:pPr>
      <w:spacing w:before="100" w:beforeAutospacing="1" w:after="100" w:afterAutospacing="1"/>
    </w:pPr>
    <w:rPr>
      <w:rFonts w:ascii="Arial Unicode MS" w:eastAsia="Arial Unicode MS" w:hAnsi="Arial Unicode MS" w:cs="Arial Unicode MS"/>
      <w:sz w:val="24"/>
      <w:szCs w:val="24"/>
    </w:rPr>
  </w:style>
  <w:style w:type="paragraph" w:styleId="BodyTextIndent">
    <w:name w:val="Body Text Indent"/>
    <w:basedOn w:val="Normal"/>
    <w:rsid w:val="00F44C82"/>
    <w:pPr>
      <w:tabs>
        <w:tab w:val="left" w:pos="-720"/>
        <w:tab w:val="left" w:pos="1080"/>
      </w:tabs>
      <w:suppressAutoHyphens/>
      <w:spacing w:after="200"/>
      <w:ind w:firstLine="1440"/>
      <w:jc w:val="both"/>
    </w:pPr>
    <w:rPr>
      <w:spacing w:val="-2"/>
      <w:sz w:val="22"/>
    </w:rPr>
  </w:style>
  <w:style w:type="paragraph" w:styleId="BalloonText">
    <w:name w:val="Balloon Text"/>
    <w:basedOn w:val="Normal"/>
    <w:semiHidden/>
    <w:rsid w:val="00C6537D"/>
    <w:rPr>
      <w:rFonts w:ascii="Tahoma" w:hAnsi="Tahoma" w:cs="Tahoma"/>
      <w:sz w:val="16"/>
      <w:szCs w:val="16"/>
    </w:rPr>
  </w:style>
  <w:style w:type="character" w:styleId="Hyperlink">
    <w:name w:val="Hyperlink"/>
    <w:rsid w:val="00E2364D"/>
    <w:rPr>
      <w:color w:val="0000FF"/>
      <w:u w:val="single"/>
    </w:rPr>
  </w:style>
  <w:style w:type="paragraph" w:styleId="PlainText">
    <w:name w:val="Plain Text"/>
    <w:basedOn w:val="Normal"/>
    <w:rsid w:val="002E3297"/>
    <w:rPr>
      <w:rFonts w:ascii="Courier New" w:hAnsi="Courier New" w:cs="Courier New"/>
    </w:rPr>
  </w:style>
  <w:style w:type="character" w:customStyle="1" w:styleId="EmailStyle34">
    <w:name w:val="EmailStyle34"/>
    <w:semiHidden/>
    <w:rsid w:val="002E3297"/>
    <w:rPr>
      <w:rFonts w:ascii="Verdana" w:hAnsi="Verdana"/>
      <w:b w:val="0"/>
      <w:bCs w:val="0"/>
      <w:i w:val="0"/>
      <w:iCs w:val="0"/>
      <w:strike w:val="0"/>
      <w:color w:val="auto"/>
      <w:sz w:val="20"/>
      <w:szCs w:val="20"/>
      <w:u w:val="none"/>
    </w:rPr>
  </w:style>
  <w:style w:type="character" w:styleId="HTMLTypewriter">
    <w:name w:val="HTML Typewriter"/>
    <w:rsid w:val="002E3297"/>
    <w:rPr>
      <w:rFonts w:ascii="Courier New" w:eastAsia="Times New Roman" w:hAnsi="Courier New" w:cs="Courier New"/>
      <w:sz w:val="20"/>
      <w:szCs w:val="20"/>
    </w:rPr>
  </w:style>
  <w:style w:type="table" w:styleId="TableGrid">
    <w:name w:val="Table Grid"/>
    <w:basedOn w:val="TableNormal"/>
    <w:rsid w:val="00932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71C23"/>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1C23"/>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zmpTrailerItem">
    <w:name w:val="zzmpTrailerItem"/>
    <w:rsid w:val="000B6F42"/>
    <w:rPr>
      <w:rFonts w:ascii="Times New Roman" w:hAnsi="Times New Roman" w:cs="Times New Roman"/>
      <w:dstrike w:val="0"/>
      <w:noProof/>
      <w:color w:val="auto"/>
      <w:spacing w:val="0"/>
      <w:position w:val="0"/>
      <w:sz w:val="16"/>
      <w:szCs w:val="16"/>
      <w:u w:val="none"/>
      <w:effect w:val="none"/>
      <w:vertAlign w:val="baseline"/>
    </w:rPr>
  </w:style>
  <w:style w:type="paragraph" w:styleId="CommentSubject">
    <w:name w:val="annotation subject"/>
    <w:basedOn w:val="CommentText"/>
    <w:next w:val="CommentText"/>
    <w:link w:val="CommentSubjectChar"/>
    <w:rsid w:val="00077A0D"/>
    <w:rPr>
      <w:b/>
      <w:bCs/>
    </w:rPr>
  </w:style>
  <w:style w:type="character" w:customStyle="1" w:styleId="CommentTextChar">
    <w:name w:val="Comment Text Char"/>
    <w:basedOn w:val="DefaultParagraphFont"/>
    <w:link w:val="CommentText"/>
    <w:semiHidden/>
    <w:rsid w:val="00077A0D"/>
  </w:style>
  <w:style w:type="character" w:customStyle="1" w:styleId="CommentSubjectChar">
    <w:name w:val="Comment Subject Char"/>
    <w:basedOn w:val="CommentTextChar"/>
    <w:link w:val="CommentSubject"/>
    <w:rsid w:val="00077A0D"/>
  </w:style>
  <w:style w:type="character" w:customStyle="1" w:styleId="grame">
    <w:name w:val="grame"/>
    <w:basedOn w:val="DefaultParagraphFont"/>
    <w:rsid w:val="00422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C82"/>
  </w:style>
  <w:style w:type="paragraph" w:styleId="Heading1">
    <w:name w:val="heading 1"/>
    <w:basedOn w:val="Normal"/>
    <w:next w:val="Normal"/>
    <w:qFormat/>
    <w:rsid w:val="00F44C82"/>
    <w:pPr>
      <w:keepNext/>
      <w:spacing w:before="240" w:after="60"/>
      <w:outlineLvl w:val="0"/>
    </w:pPr>
    <w:rPr>
      <w:rFonts w:ascii="Arial" w:hAnsi="Arial"/>
      <w:b/>
      <w:kern w:val="28"/>
      <w:sz w:val="28"/>
    </w:rPr>
  </w:style>
  <w:style w:type="paragraph" w:styleId="Heading2">
    <w:name w:val="heading 2"/>
    <w:basedOn w:val="Normal"/>
    <w:next w:val="Normal"/>
    <w:qFormat/>
    <w:rsid w:val="00F44C82"/>
    <w:pPr>
      <w:keepNext/>
      <w:tabs>
        <w:tab w:val="left" w:pos="-720"/>
      </w:tabs>
      <w:suppressAutoHyphens/>
      <w:spacing w:after="240"/>
      <w:jc w:val="center"/>
      <w:outlineLvl w:val="1"/>
    </w:pPr>
    <w:rPr>
      <w:b/>
    </w:rPr>
  </w:style>
  <w:style w:type="paragraph" w:styleId="Heading3">
    <w:name w:val="heading 3"/>
    <w:basedOn w:val="Normal"/>
    <w:next w:val="Normal"/>
    <w:qFormat/>
    <w:rsid w:val="00F44C82"/>
    <w:pPr>
      <w:keepNext/>
      <w:tabs>
        <w:tab w:val="left" w:pos="-720"/>
      </w:tabs>
      <w:suppressAutoHyphens/>
      <w:jc w:val="center"/>
      <w:outlineLvl w:val="2"/>
    </w:pPr>
    <w:rPr>
      <w:b/>
      <w:sz w:val="22"/>
    </w:rPr>
  </w:style>
  <w:style w:type="paragraph" w:styleId="Heading4">
    <w:name w:val="heading 4"/>
    <w:basedOn w:val="Normal"/>
    <w:next w:val="Normal"/>
    <w:qFormat/>
    <w:rsid w:val="00F44C82"/>
    <w:pPr>
      <w:keepNext/>
      <w:outlineLvl w:val="3"/>
    </w:pPr>
    <w:rPr>
      <w:b/>
      <w:sz w:val="22"/>
    </w:rPr>
  </w:style>
  <w:style w:type="paragraph" w:styleId="Heading5">
    <w:name w:val="heading 5"/>
    <w:basedOn w:val="Normal"/>
    <w:next w:val="Normal"/>
    <w:qFormat/>
    <w:rsid w:val="00F44C82"/>
    <w:pPr>
      <w:keepNext/>
      <w:tabs>
        <w:tab w:val="left" w:pos="4950"/>
        <w:tab w:val="left" w:pos="5760"/>
      </w:tabs>
      <w:ind w:right="-900"/>
      <w:outlineLvl w:val="4"/>
    </w:pPr>
  </w:style>
  <w:style w:type="paragraph" w:styleId="Heading6">
    <w:name w:val="heading 6"/>
    <w:basedOn w:val="Normal"/>
    <w:next w:val="Normal"/>
    <w:qFormat/>
    <w:rsid w:val="00F44C82"/>
    <w:pPr>
      <w:keepNext/>
      <w:tabs>
        <w:tab w:val="left" w:pos="-720"/>
      </w:tabs>
      <w:suppressAutoHyphens/>
      <w:jc w:val="center"/>
      <w:outlineLvl w:val="5"/>
    </w:pPr>
    <w:rPr>
      <w:b/>
      <w:spacing w:val="-2"/>
      <w:u w:val="single"/>
    </w:rPr>
  </w:style>
  <w:style w:type="paragraph" w:styleId="Heading7">
    <w:name w:val="heading 7"/>
    <w:basedOn w:val="Normal"/>
    <w:next w:val="Normal"/>
    <w:qFormat/>
    <w:rsid w:val="00F44C82"/>
    <w:pPr>
      <w:keepNext/>
      <w:tabs>
        <w:tab w:val="left" w:pos="-720"/>
      </w:tabs>
      <w:suppressAutoHyphens/>
      <w:jc w:val="center"/>
      <w:outlineLvl w:val="6"/>
    </w:pPr>
    <w:rPr>
      <w:sz w:val="24"/>
      <w:szCs w:val="24"/>
    </w:rPr>
  </w:style>
  <w:style w:type="paragraph" w:styleId="Heading8">
    <w:name w:val="heading 8"/>
    <w:basedOn w:val="Normal"/>
    <w:next w:val="Normal"/>
    <w:qFormat/>
    <w:rsid w:val="00F44C82"/>
    <w:pPr>
      <w:keepNext/>
      <w:tabs>
        <w:tab w:val="left" w:pos="1080"/>
      </w:tabs>
      <w:jc w:val="both"/>
      <w:outlineLvl w:val="7"/>
    </w:pPr>
    <w:rPr>
      <w:b/>
      <w:color w:val="000000"/>
      <w:sz w:val="24"/>
    </w:rPr>
  </w:style>
  <w:style w:type="paragraph" w:styleId="Heading9">
    <w:name w:val="heading 9"/>
    <w:basedOn w:val="Normal"/>
    <w:next w:val="Normal"/>
    <w:qFormat/>
    <w:rsid w:val="00F44C82"/>
    <w:pPr>
      <w:keepNext/>
      <w:tabs>
        <w:tab w:val="left" w:pos="-720"/>
      </w:tabs>
      <w:suppressAutoHyphens/>
      <w:spacing w:after="200"/>
      <w:ind w:firstLine="630"/>
      <w:jc w:val="center"/>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4C82"/>
    <w:pPr>
      <w:widowControl w:val="0"/>
      <w:tabs>
        <w:tab w:val="center" w:pos="4320"/>
        <w:tab w:val="right" w:pos="8640"/>
      </w:tabs>
    </w:pPr>
    <w:rPr>
      <w:rFonts w:ascii="CG Times" w:hAnsi="CG Times"/>
      <w:sz w:val="22"/>
    </w:rPr>
  </w:style>
  <w:style w:type="paragraph" w:styleId="Footer">
    <w:name w:val="footer"/>
    <w:basedOn w:val="Normal"/>
    <w:rsid w:val="00F44C82"/>
    <w:pPr>
      <w:widowControl w:val="0"/>
      <w:tabs>
        <w:tab w:val="center" w:pos="4320"/>
        <w:tab w:val="right" w:pos="8640"/>
      </w:tabs>
    </w:pPr>
    <w:rPr>
      <w:rFonts w:ascii="CG Times" w:hAnsi="CG Times"/>
      <w:sz w:val="22"/>
    </w:rPr>
  </w:style>
  <w:style w:type="character" w:styleId="PageNumber">
    <w:name w:val="page number"/>
    <w:basedOn w:val="DefaultParagraphFont"/>
    <w:rsid w:val="00F44C82"/>
  </w:style>
  <w:style w:type="paragraph" w:styleId="BodyText">
    <w:name w:val="Body Text"/>
    <w:basedOn w:val="Normal"/>
    <w:rsid w:val="00F44C82"/>
    <w:pPr>
      <w:tabs>
        <w:tab w:val="left" w:pos="-720"/>
      </w:tabs>
      <w:suppressAutoHyphens/>
      <w:jc w:val="both"/>
    </w:pPr>
    <w:rPr>
      <w:color w:val="000000"/>
      <w:sz w:val="22"/>
      <w:szCs w:val="22"/>
    </w:rPr>
  </w:style>
  <w:style w:type="character" w:styleId="Strong">
    <w:name w:val="Strong"/>
    <w:qFormat/>
    <w:rsid w:val="00F44C82"/>
    <w:rPr>
      <w:b/>
      <w:bCs/>
    </w:rPr>
  </w:style>
  <w:style w:type="paragraph" w:styleId="Title">
    <w:name w:val="Title"/>
    <w:basedOn w:val="Normal"/>
    <w:qFormat/>
    <w:rsid w:val="00F44C82"/>
    <w:pPr>
      <w:tabs>
        <w:tab w:val="center" w:pos="4680"/>
      </w:tabs>
      <w:suppressAutoHyphens/>
      <w:jc w:val="center"/>
    </w:pPr>
    <w:rPr>
      <w:b/>
      <w:bCs/>
      <w:spacing w:val="-2"/>
      <w:sz w:val="22"/>
    </w:rPr>
  </w:style>
  <w:style w:type="character" w:styleId="CommentReference">
    <w:name w:val="annotation reference"/>
    <w:semiHidden/>
    <w:rsid w:val="00F44C82"/>
    <w:rPr>
      <w:sz w:val="16"/>
      <w:szCs w:val="16"/>
    </w:rPr>
  </w:style>
  <w:style w:type="paragraph" w:styleId="CommentText">
    <w:name w:val="annotation text"/>
    <w:basedOn w:val="Normal"/>
    <w:link w:val="CommentTextChar"/>
    <w:semiHidden/>
    <w:rsid w:val="00F44C82"/>
  </w:style>
  <w:style w:type="paragraph" w:styleId="BodyText2">
    <w:name w:val="Body Text 2"/>
    <w:basedOn w:val="Normal"/>
    <w:rsid w:val="00F44C82"/>
    <w:pPr>
      <w:tabs>
        <w:tab w:val="left" w:pos="8550"/>
      </w:tabs>
    </w:pPr>
    <w:rPr>
      <w:rFonts w:ascii="Arial" w:hAnsi="Arial"/>
      <w:b/>
      <w:i/>
    </w:rPr>
  </w:style>
  <w:style w:type="paragraph" w:styleId="BodyText3">
    <w:name w:val="Body Text 3"/>
    <w:basedOn w:val="Normal"/>
    <w:rsid w:val="00F44C82"/>
    <w:pPr>
      <w:tabs>
        <w:tab w:val="left" w:pos="8550"/>
      </w:tabs>
    </w:pPr>
    <w:rPr>
      <w:sz w:val="24"/>
    </w:rPr>
  </w:style>
  <w:style w:type="paragraph" w:styleId="BodyTextIndent2">
    <w:name w:val="Body Text Indent 2"/>
    <w:basedOn w:val="Normal"/>
    <w:rsid w:val="00F44C82"/>
    <w:pPr>
      <w:ind w:firstLine="720"/>
      <w:jc w:val="both"/>
    </w:pPr>
    <w:rPr>
      <w:color w:val="000000"/>
      <w:sz w:val="24"/>
    </w:rPr>
  </w:style>
  <w:style w:type="paragraph" w:customStyle="1" w:styleId="CompanyName">
    <w:name w:val="Company Name"/>
    <w:basedOn w:val="Normal"/>
    <w:rsid w:val="00F44C82"/>
    <w:pPr>
      <w:keepNext/>
      <w:keepLines/>
      <w:spacing w:line="220" w:lineRule="atLeast"/>
      <w:ind w:left="1080"/>
    </w:pPr>
    <w:rPr>
      <w:spacing w:val="-30"/>
      <w:kern w:val="28"/>
      <w:sz w:val="60"/>
    </w:rPr>
  </w:style>
  <w:style w:type="paragraph" w:styleId="FootnoteText">
    <w:name w:val="footnote text"/>
    <w:basedOn w:val="Normal"/>
    <w:semiHidden/>
    <w:rsid w:val="00F44C82"/>
  </w:style>
  <w:style w:type="character" w:styleId="FootnoteReference">
    <w:name w:val="footnote reference"/>
    <w:semiHidden/>
    <w:rsid w:val="00F44C82"/>
    <w:rPr>
      <w:vertAlign w:val="superscript"/>
    </w:rPr>
  </w:style>
  <w:style w:type="paragraph" w:styleId="NormalWeb">
    <w:name w:val="Normal (Web)"/>
    <w:basedOn w:val="Normal"/>
    <w:uiPriority w:val="99"/>
    <w:rsid w:val="00F44C82"/>
    <w:pPr>
      <w:spacing w:before="100" w:beforeAutospacing="1" w:after="100" w:afterAutospacing="1"/>
    </w:pPr>
    <w:rPr>
      <w:rFonts w:ascii="Arial Unicode MS" w:eastAsia="Arial Unicode MS" w:hAnsi="Arial Unicode MS" w:cs="Arial Unicode MS"/>
      <w:sz w:val="24"/>
      <w:szCs w:val="24"/>
    </w:rPr>
  </w:style>
  <w:style w:type="paragraph" w:styleId="BodyTextIndent">
    <w:name w:val="Body Text Indent"/>
    <w:basedOn w:val="Normal"/>
    <w:rsid w:val="00F44C82"/>
    <w:pPr>
      <w:tabs>
        <w:tab w:val="left" w:pos="-720"/>
        <w:tab w:val="left" w:pos="1080"/>
      </w:tabs>
      <w:suppressAutoHyphens/>
      <w:spacing w:after="200"/>
      <w:ind w:firstLine="1440"/>
      <w:jc w:val="both"/>
    </w:pPr>
    <w:rPr>
      <w:spacing w:val="-2"/>
      <w:sz w:val="22"/>
    </w:rPr>
  </w:style>
  <w:style w:type="paragraph" w:styleId="BalloonText">
    <w:name w:val="Balloon Text"/>
    <w:basedOn w:val="Normal"/>
    <w:semiHidden/>
    <w:rsid w:val="00C6537D"/>
    <w:rPr>
      <w:rFonts w:ascii="Tahoma" w:hAnsi="Tahoma" w:cs="Tahoma"/>
      <w:sz w:val="16"/>
      <w:szCs w:val="16"/>
    </w:rPr>
  </w:style>
  <w:style w:type="character" w:styleId="Hyperlink">
    <w:name w:val="Hyperlink"/>
    <w:rsid w:val="00E2364D"/>
    <w:rPr>
      <w:color w:val="0000FF"/>
      <w:u w:val="single"/>
    </w:rPr>
  </w:style>
  <w:style w:type="paragraph" w:styleId="PlainText">
    <w:name w:val="Plain Text"/>
    <w:basedOn w:val="Normal"/>
    <w:rsid w:val="002E3297"/>
    <w:rPr>
      <w:rFonts w:ascii="Courier New" w:hAnsi="Courier New" w:cs="Courier New"/>
    </w:rPr>
  </w:style>
  <w:style w:type="character" w:customStyle="1" w:styleId="EmailStyle34">
    <w:name w:val="EmailStyle34"/>
    <w:semiHidden/>
    <w:rsid w:val="002E3297"/>
    <w:rPr>
      <w:rFonts w:ascii="Verdana" w:hAnsi="Verdana"/>
      <w:b w:val="0"/>
      <w:bCs w:val="0"/>
      <w:i w:val="0"/>
      <w:iCs w:val="0"/>
      <w:strike w:val="0"/>
      <w:color w:val="auto"/>
      <w:sz w:val="20"/>
      <w:szCs w:val="20"/>
      <w:u w:val="none"/>
    </w:rPr>
  </w:style>
  <w:style w:type="character" w:styleId="HTMLTypewriter">
    <w:name w:val="HTML Typewriter"/>
    <w:rsid w:val="002E3297"/>
    <w:rPr>
      <w:rFonts w:ascii="Courier New" w:eastAsia="Times New Roman" w:hAnsi="Courier New" w:cs="Courier New"/>
      <w:sz w:val="20"/>
      <w:szCs w:val="20"/>
    </w:rPr>
  </w:style>
  <w:style w:type="table" w:styleId="TableGrid">
    <w:name w:val="Table Grid"/>
    <w:basedOn w:val="TableNormal"/>
    <w:rsid w:val="009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1C2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1C2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0B6F42"/>
    <w:rPr>
      <w:rFonts w:ascii="Times New Roman" w:hAnsi="Times New Roman" w:cs="Times New Roman"/>
      <w:dstrike w:val="0"/>
      <w:noProof/>
      <w:color w:val="auto"/>
      <w:spacing w:val="0"/>
      <w:position w:val="0"/>
      <w:sz w:val="16"/>
      <w:szCs w:val="16"/>
      <w:u w:val="none"/>
      <w:effect w:val="none"/>
      <w:vertAlign w:val="baseline"/>
    </w:rPr>
  </w:style>
  <w:style w:type="paragraph" w:styleId="CommentSubject">
    <w:name w:val="annotation subject"/>
    <w:basedOn w:val="CommentText"/>
    <w:next w:val="CommentText"/>
    <w:link w:val="CommentSubjectChar"/>
    <w:rsid w:val="00077A0D"/>
    <w:rPr>
      <w:b/>
      <w:bCs/>
    </w:rPr>
  </w:style>
  <w:style w:type="character" w:customStyle="1" w:styleId="CommentTextChar">
    <w:name w:val="Comment Text Char"/>
    <w:basedOn w:val="DefaultParagraphFont"/>
    <w:link w:val="CommentText"/>
    <w:semiHidden/>
    <w:rsid w:val="00077A0D"/>
  </w:style>
  <w:style w:type="character" w:customStyle="1" w:styleId="CommentSubjectChar">
    <w:name w:val="Comment Subject Char"/>
    <w:basedOn w:val="CommentTextChar"/>
    <w:link w:val="CommentSubject"/>
    <w:rsid w:val="00077A0D"/>
  </w:style>
  <w:style w:type="character" w:customStyle="1" w:styleId="grame">
    <w:name w:val="grame"/>
    <w:basedOn w:val="DefaultParagraphFont"/>
    <w:rsid w:val="0042254D"/>
  </w:style>
</w:styles>
</file>

<file path=word/webSettings.xml><?xml version="1.0" encoding="utf-8"?>
<w:webSettings xmlns:r="http://schemas.openxmlformats.org/officeDocument/2006/relationships" xmlns:w="http://schemas.openxmlformats.org/wordprocessingml/2006/main">
  <w:divs>
    <w:div w:id="945773382">
      <w:bodyDiv w:val="1"/>
      <w:marLeft w:val="0"/>
      <w:marRight w:val="0"/>
      <w:marTop w:val="0"/>
      <w:marBottom w:val="0"/>
      <w:divBdr>
        <w:top w:val="none" w:sz="0" w:space="0" w:color="auto"/>
        <w:left w:val="none" w:sz="0" w:space="0" w:color="auto"/>
        <w:bottom w:val="none" w:sz="0" w:space="0" w:color="auto"/>
        <w:right w:val="none" w:sz="0" w:space="0" w:color="auto"/>
      </w:divBdr>
    </w:div>
    <w:div w:id="964578019">
      <w:bodyDiv w:val="1"/>
      <w:marLeft w:val="0"/>
      <w:marRight w:val="0"/>
      <w:marTop w:val="0"/>
      <w:marBottom w:val="0"/>
      <w:divBdr>
        <w:top w:val="none" w:sz="0" w:space="0" w:color="auto"/>
        <w:left w:val="none" w:sz="0" w:space="0" w:color="auto"/>
        <w:bottom w:val="none" w:sz="0" w:space="0" w:color="auto"/>
        <w:right w:val="none" w:sz="0" w:space="0" w:color="auto"/>
      </w:divBdr>
    </w:div>
    <w:div w:id="1137799675">
      <w:bodyDiv w:val="1"/>
      <w:marLeft w:val="0"/>
      <w:marRight w:val="0"/>
      <w:marTop w:val="0"/>
      <w:marBottom w:val="0"/>
      <w:divBdr>
        <w:top w:val="none" w:sz="0" w:space="0" w:color="auto"/>
        <w:left w:val="none" w:sz="0" w:space="0" w:color="auto"/>
        <w:bottom w:val="none" w:sz="0" w:space="0" w:color="auto"/>
        <w:right w:val="none" w:sz="0" w:space="0" w:color="auto"/>
      </w:divBdr>
      <w:divsChild>
        <w:div w:id="94062585">
          <w:marLeft w:val="0"/>
          <w:marRight w:val="0"/>
          <w:marTop w:val="0"/>
          <w:marBottom w:val="0"/>
          <w:divBdr>
            <w:top w:val="none" w:sz="0" w:space="0" w:color="auto"/>
            <w:left w:val="none" w:sz="0" w:space="0" w:color="auto"/>
            <w:bottom w:val="none" w:sz="0" w:space="0" w:color="auto"/>
            <w:right w:val="none" w:sz="0" w:space="0" w:color="auto"/>
          </w:divBdr>
          <w:divsChild>
            <w:div w:id="1274089700">
              <w:marLeft w:val="0"/>
              <w:marRight w:val="0"/>
              <w:marTop w:val="0"/>
              <w:marBottom w:val="0"/>
              <w:divBdr>
                <w:top w:val="none" w:sz="0" w:space="0" w:color="auto"/>
                <w:left w:val="none" w:sz="0" w:space="0" w:color="auto"/>
                <w:bottom w:val="none" w:sz="0" w:space="0" w:color="auto"/>
                <w:right w:val="none" w:sz="0" w:space="0" w:color="auto"/>
              </w:divBdr>
              <w:divsChild>
                <w:div w:id="417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800ta.org/content/PDF/policy/IncumbentLaborPolicy.pdf"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800ta.org/content/PDF/policy/IncumbentLaborPolic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800ta.org/content/PDF/policy/IncumbentLaborRatePolicy.pdf"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10207</Words>
  <Characters>58184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68255</CharactersWithSpaces>
  <SharedDoc>false</SharedDoc>
  <HyperlinkBase> </HyperlinkBase>
  <HLinks>
    <vt:vector size="18" baseType="variant">
      <vt:variant>
        <vt:i4>1179716</vt:i4>
      </vt:variant>
      <vt:variant>
        <vt:i4>12</vt:i4>
      </vt:variant>
      <vt:variant>
        <vt:i4>0</vt:i4>
      </vt:variant>
      <vt:variant>
        <vt:i4>5</vt:i4>
      </vt:variant>
      <vt:variant>
        <vt:lpwstr>http://www.800ta.org/content/PDF/policy/IncumbentLaborPolicy.pdf</vt:lpwstr>
      </vt:variant>
      <vt:variant>
        <vt:lpwstr/>
      </vt:variant>
      <vt:variant>
        <vt:i4>1179716</vt:i4>
      </vt:variant>
      <vt:variant>
        <vt:i4>9</vt:i4>
      </vt:variant>
      <vt:variant>
        <vt:i4>0</vt:i4>
      </vt:variant>
      <vt:variant>
        <vt:i4>5</vt:i4>
      </vt:variant>
      <vt:variant>
        <vt:lpwstr>http://www.800ta.org/content/PDF/policy/IncumbentLaborPolicy.pdf</vt:lpwstr>
      </vt:variant>
      <vt:variant>
        <vt:lpwstr/>
      </vt:variant>
      <vt:variant>
        <vt:i4>1441858</vt:i4>
      </vt:variant>
      <vt:variant>
        <vt:i4>6</vt:i4>
      </vt:variant>
      <vt:variant>
        <vt:i4>0</vt:i4>
      </vt:variant>
      <vt:variant>
        <vt:i4>5</vt:i4>
      </vt:variant>
      <vt:variant>
        <vt:lpwstr>http://www.800ta.org/content/PDF/policy/IncumbentLaborRatePolicy.pdf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2014-08-18T20:11:00Z</cp:lastPrinted>
  <dcterms:created xsi:type="dcterms:W3CDTF">2014-08-20T15:41:00Z</dcterms:created>
  <dcterms:modified xsi:type="dcterms:W3CDTF">2014-08-20T15:41:00Z</dcterms:modified>
</cp:coreProperties>
</file>