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B36" w:rsidRDefault="00747B36" w:rsidP="00747B36">
      <w:pPr>
        <w:pBdr>
          <w:bottom w:val="single" w:sz="6" w:space="1" w:color="auto"/>
        </w:pBdr>
        <w:tabs>
          <w:tab w:val="left" w:pos="3493"/>
        </w:tabs>
        <w:jc w:val="center"/>
        <w:rPr>
          <w:rFonts w:ascii="Bell MT" w:hAnsi="Bell MT"/>
          <w:b/>
          <w:sz w:val="36"/>
          <w:szCs w:val="36"/>
        </w:rPr>
      </w:pPr>
      <w:r>
        <w:rPr>
          <w:rFonts w:ascii="Bell MT" w:hAnsi="Bell MT"/>
          <w:b/>
          <w:noProof/>
          <w:sz w:val="36"/>
          <w:szCs w:val="36"/>
        </w:rPr>
        <w:drawing>
          <wp:inline distT="0" distB="0" distL="0" distR="0">
            <wp:extent cx="1200150" cy="1171575"/>
            <wp:effectExtent l="0" t="0" r="0" b="9525"/>
            <wp:docPr id="1" name="Picture 1" descr="GAI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I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171575"/>
                    </a:xfrm>
                    <a:prstGeom prst="rect">
                      <a:avLst/>
                    </a:prstGeom>
                    <a:noFill/>
                    <a:ln>
                      <a:noFill/>
                    </a:ln>
                  </pic:spPr>
                </pic:pic>
              </a:graphicData>
            </a:graphic>
          </wp:inline>
        </w:drawing>
      </w:r>
    </w:p>
    <w:p w:rsidR="00747B36" w:rsidRPr="008C4C62" w:rsidRDefault="00747B36" w:rsidP="00747B36">
      <w:pPr>
        <w:pBdr>
          <w:bottom w:val="single" w:sz="6" w:space="1" w:color="auto"/>
        </w:pBdr>
        <w:tabs>
          <w:tab w:val="left" w:pos="3493"/>
        </w:tabs>
        <w:jc w:val="center"/>
        <w:rPr>
          <w:rFonts w:ascii="Bell MT" w:hAnsi="Bell MT"/>
          <w:b/>
          <w:sz w:val="10"/>
          <w:szCs w:val="10"/>
        </w:rPr>
      </w:pPr>
    </w:p>
    <w:p w:rsidR="00747B36" w:rsidRPr="00BA04FC" w:rsidRDefault="00747B36" w:rsidP="00747B36">
      <w:pPr>
        <w:pBdr>
          <w:bottom w:val="single" w:sz="6" w:space="1" w:color="auto"/>
        </w:pBdr>
        <w:tabs>
          <w:tab w:val="left" w:pos="3493"/>
        </w:tabs>
        <w:jc w:val="center"/>
        <w:rPr>
          <w:rFonts w:ascii="Bell MT" w:hAnsi="Bell MT"/>
          <w:b/>
          <w:sz w:val="36"/>
          <w:szCs w:val="36"/>
        </w:rPr>
      </w:pPr>
      <w:r w:rsidRPr="00BA04FC">
        <w:rPr>
          <w:rFonts w:ascii="Bell MT" w:hAnsi="Bell MT"/>
          <w:b/>
          <w:sz w:val="36"/>
          <w:szCs w:val="36"/>
        </w:rPr>
        <w:t>CONSTABLE A. “JR” GAITAN</w:t>
      </w:r>
    </w:p>
    <w:p w:rsidR="00747B36" w:rsidRPr="00BA04FC" w:rsidRDefault="00747B36" w:rsidP="006373AD">
      <w:pPr>
        <w:tabs>
          <w:tab w:val="center" w:pos="4320"/>
          <w:tab w:val="right" w:pos="8640"/>
        </w:tabs>
        <w:spacing w:after="0"/>
        <w:jc w:val="center"/>
        <w:rPr>
          <w:rFonts w:ascii="Bell MT" w:hAnsi="Bell MT"/>
          <w:b/>
          <w:sz w:val="26"/>
          <w:szCs w:val="26"/>
        </w:rPr>
      </w:pPr>
      <w:r w:rsidRPr="00BA04FC">
        <w:rPr>
          <w:rFonts w:ascii="Bell MT" w:hAnsi="Bell MT"/>
          <w:b/>
          <w:sz w:val="26"/>
          <w:szCs w:val="26"/>
        </w:rPr>
        <w:t>Hidalgo County Constable Precinct 4</w:t>
      </w:r>
    </w:p>
    <w:p w:rsidR="00747B36" w:rsidRPr="00BA04FC" w:rsidRDefault="008079DF" w:rsidP="006373AD">
      <w:pPr>
        <w:tabs>
          <w:tab w:val="center" w:pos="4320"/>
          <w:tab w:val="right" w:pos="8640"/>
        </w:tabs>
        <w:spacing w:after="0"/>
        <w:jc w:val="center"/>
        <w:rPr>
          <w:rFonts w:ascii="Bell MT" w:hAnsi="Bell MT"/>
        </w:rPr>
      </w:pPr>
      <w:r>
        <w:rPr>
          <w:rFonts w:ascii="Bell MT" w:hAnsi="Bell MT"/>
        </w:rPr>
        <w:t>1212 S. 25</w:t>
      </w:r>
      <w:r w:rsidRPr="008079DF">
        <w:rPr>
          <w:rFonts w:ascii="Bell MT" w:hAnsi="Bell MT"/>
          <w:vertAlign w:val="superscript"/>
        </w:rPr>
        <w:t>th</w:t>
      </w:r>
      <w:r>
        <w:rPr>
          <w:rFonts w:ascii="Bell MT" w:hAnsi="Bell MT"/>
        </w:rPr>
        <w:t xml:space="preserve"> Street, Suite</w:t>
      </w:r>
      <w:bookmarkStart w:id="0" w:name="_GoBack"/>
      <w:bookmarkEnd w:id="0"/>
      <w:r>
        <w:rPr>
          <w:rFonts w:ascii="Bell MT" w:hAnsi="Bell MT"/>
        </w:rPr>
        <w:t xml:space="preserve"> B, Edinburg </w:t>
      </w:r>
      <w:proofErr w:type="spellStart"/>
      <w:r>
        <w:rPr>
          <w:rFonts w:ascii="Bell MT" w:hAnsi="Bell MT"/>
        </w:rPr>
        <w:t>Tx</w:t>
      </w:r>
      <w:proofErr w:type="spellEnd"/>
      <w:r>
        <w:rPr>
          <w:rFonts w:ascii="Bell MT" w:hAnsi="Bell MT"/>
        </w:rPr>
        <w:t xml:space="preserve"> 78539</w:t>
      </w:r>
    </w:p>
    <w:p w:rsidR="00747B36" w:rsidRPr="00BA04FC" w:rsidRDefault="00747B36" w:rsidP="006373AD">
      <w:pPr>
        <w:tabs>
          <w:tab w:val="center" w:pos="4320"/>
          <w:tab w:val="right" w:pos="8640"/>
        </w:tabs>
        <w:spacing w:after="0"/>
        <w:jc w:val="center"/>
        <w:rPr>
          <w:rFonts w:ascii="Bell MT" w:hAnsi="Bell MT"/>
        </w:rPr>
      </w:pPr>
      <w:r w:rsidRPr="00BA04FC">
        <w:rPr>
          <w:rFonts w:ascii="Bell MT" w:hAnsi="Bell MT"/>
        </w:rPr>
        <w:t>Edinburg, Texas 78539</w:t>
      </w:r>
    </w:p>
    <w:p w:rsidR="00747B36" w:rsidRPr="00BA04FC" w:rsidRDefault="00747B36" w:rsidP="006373AD">
      <w:pPr>
        <w:tabs>
          <w:tab w:val="center" w:pos="4320"/>
          <w:tab w:val="right" w:pos="8640"/>
        </w:tabs>
        <w:spacing w:after="0"/>
        <w:jc w:val="center"/>
        <w:rPr>
          <w:rFonts w:ascii="Bell MT" w:hAnsi="Bell MT"/>
        </w:rPr>
      </w:pPr>
      <w:r w:rsidRPr="00BA04FC">
        <w:rPr>
          <w:rFonts w:ascii="Bell MT" w:hAnsi="Bell MT"/>
        </w:rPr>
        <w:t>O. (956) 383-8560 * F. (956) 383-8565</w:t>
      </w:r>
    </w:p>
    <w:p w:rsidR="00747B36" w:rsidRDefault="00747B36" w:rsidP="00747B36">
      <w:pPr>
        <w:rPr>
          <w:b/>
          <w:sz w:val="24"/>
          <w:szCs w:val="24"/>
        </w:rPr>
      </w:pPr>
    </w:p>
    <w:p w:rsidR="003D5281" w:rsidRDefault="00E7041E" w:rsidP="00E7041E">
      <w:pPr>
        <w:jc w:val="center"/>
        <w:rPr>
          <w:b/>
          <w:sz w:val="24"/>
          <w:szCs w:val="24"/>
        </w:rPr>
      </w:pPr>
      <w:r w:rsidRPr="00E7041E">
        <w:rPr>
          <w:b/>
          <w:sz w:val="24"/>
          <w:szCs w:val="24"/>
        </w:rPr>
        <w:t xml:space="preserve">Operation </w:t>
      </w:r>
      <w:proofErr w:type="spellStart"/>
      <w:r w:rsidRPr="00E7041E">
        <w:rPr>
          <w:b/>
          <w:sz w:val="24"/>
          <w:szCs w:val="24"/>
        </w:rPr>
        <w:t>Stonegarden</w:t>
      </w:r>
      <w:proofErr w:type="spellEnd"/>
      <w:r w:rsidRPr="00E7041E">
        <w:rPr>
          <w:b/>
          <w:sz w:val="24"/>
          <w:szCs w:val="24"/>
        </w:rPr>
        <w:t xml:space="preserve"> FY 2023 Resolution </w:t>
      </w:r>
    </w:p>
    <w:p w:rsidR="00E7041E" w:rsidRDefault="00E7041E" w:rsidP="00E7041E">
      <w:pPr>
        <w:rPr>
          <w:sz w:val="24"/>
          <w:szCs w:val="24"/>
        </w:rPr>
      </w:pPr>
      <w:r>
        <w:rPr>
          <w:b/>
          <w:sz w:val="24"/>
          <w:szCs w:val="24"/>
        </w:rPr>
        <w:t xml:space="preserve">WHEREAS, </w:t>
      </w:r>
      <w:r>
        <w:rPr>
          <w:sz w:val="24"/>
          <w:szCs w:val="24"/>
        </w:rPr>
        <w:t xml:space="preserve">The Hidalgo County Commissioners’ Court finds it in the best interest of the citizens of Hidalgo County, Texas that the Operation </w:t>
      </w:r>
      <w:proofErr w:type="spellStart"/>
      <w:r>
        <w:rPr>
          <w:sz w:val="24"/>
          <w:szCs w:val="24"/>
        </w:rPr>
        <w:t>Stonegarden</w:t>
      </w:r>
      <w:proofErr w:type="spellEnd"/>
      <w:r>
        <w:rPr>
          <w:sz w:val="24"/>
          <w:szCs w:val="24"/>
        </w:rPr>
        <w:t xml:space="preserve"> FY 23 Grant be operated for the period of March 01, 2024 to February 28, 2025: and </w:t>
      </w:r>
    </w:p>
    <w:p w:rsidR="00E7041E" w:rsidRDefault="00E7041E" w:rsidP="00E7041E">
      <w:pPr>
        <w:rPr>
          <w:b/>
          <w:sz w:val="24"/>
          <w:szCs w:val="24"/>
        </w:rPr>
      </w:pPr>
      <w:r w:rsidRPr="00E7041E">
        <w:rPr>
          <w:b/>
          <w:sz w:val="24"/>
          <w:szCs w:val="24"/>
        </w:rPr>
        <w:t>WHEREAS’</w:t>
      </w:r>
      <w:r>
        <w:rPr>
          <w:b/>
          <w:sz w:val="24"/>
          <w:szCs w:val="24"/>
        </w:rPr>
        <w:t xml:space="preserve"> </w:t>
      </w:r>
      <w:r w:rsidRPr="00E7041E">
        <w:rPr>
          <w:sz w:val="24"/>
          <w:szCs w:val="24"/>
        </w:rPr>
        <w:t>Hidalgo County Commissioners’ Court understands that there is no matching fund requirement for the said project; and</w:t>
      </w:r>
      <w:r>
        <w:rPr>
          <w:b/>
          <w:sz w:val="24"/>
          <w:szCs w:val="24"/>
        </w:rPr>
        <w:t xml:space="preserve"> </w:t>
      </w:r>
    </w:p>
    <w:p w:rsidR="00E7041E" w:rsidRDefault="00E7041E" w:rsidP="00E7041E">
      <w:pPr>
        <w:rPr>
          <w:sz w:val="24"/>
          <w:szCs w:val="24"/>
        </w:rPr>
      </w:pPr>
      <w:r>
        <w:rPr>
          <w:b/>
          <w:sz w:val="24"/>
          <w:szCs w:val="24"/>
        </w:rPr>
        <w:t xml:space="preserve">WHEREAS’ </w:t>
      </w:r>
      <w:r>
        <w:rPr>
          <w:sz w:val="24"/>
          <w:szCs w:val="24"/>
        </w:rPr>
        <w:t xml:space="preserve">Hidalgo County Commissioners’ Court agrees that in the event of loss or misuse of the Office of the Governors funds, Hidalgo </w:t>
      </w:r>
      <w:r w:rsidR="00747B36">
        <w:rPr>
          <w:sz w:val="24"/>
          <w:szCs w:val="24"/>
        </w:rPr>
        <w:t>County</w:t>
      </w:r>
      <w:r>
        <w:rPr>
          <w:sz w:val="24"/>
          <w:szCs w:val="24"/>
        </w:rPr>
        <w:t xml:space="preserve"> assure</w:t>
      </w:r>
      <w:r w:rsidR="00747B36">
        <w:rPr>
          <w:sz w:val="24"/>
          <w:szCs w:val="24"/>
        </w:rPr>
        <w:t xml:space="preserve">s that the funds will be returned to the Office of the Governor in full. </w:t>
      </w:r>
    </w:p>
    <w:p w:rsidR="00747B36" w:rsidRDefault="00747B36" w:rsidP="00E7041E">
      <w:pPr>
        <w:rPr>
          <w:sz w:val="24"/>
          <w:szCs w:val="24"/>
        </w:rPr>
      </w:pPr>
      <w:r>
        <w:rPr>
          <w:b/>
          <w:sz w:val="24"/>
          <w:szCs w:val="24"/>
        </w:rPr>
        <w:t xml:space="preserve">WHEREAS, </w:t>
      </w:r>
      <w:r>
        <w:rPr>
          <w:sz w:val="24"/>
          <w:szCs w:val="24"/>
        </w:rPr>
        <w:t xml:space="preserve">Hidalgo County Commissioners’ Court designates the Hidalgo County Judge as the grantee’s authorized official. The authorized official is given the power to apply for, accept, reject, alter or terminate the grant on behalf of the applicant agency. </w:t>
      </w:r>
    </w:p>
    <w:p w:rsidR="00747B36" w:rsidRDefault="00747B36" w:rsidP="00E7041E">
      <w:pPr>
        <w:rPr>
          <w:sz w:val="24"/>
          <w:szCs w:val="24"/>
        </w:rPr>
      </w:pPr>
      <w:r>
        <w:rPr>
          <w:b/>
          <w:sz w:val="24"/>
          <w:szCs w:val="24"/>
        </w:rPr>
        <w:t xml:space="preserve">NOW THEREFORE, BE IT RESOLVED </w:t>
      </w:r>
      <w:r>
        <w:rPr>
          <w:sz w:val="24"/>
          <w:szCs w:val="24"/>
        </w:rPr>
        <w:t xml:space="preserve">that the Hidalgo County Commissioners’ Court approves submission of the grant application for the Operation </w:t>
      </w:r>
      <w:proofErr w:type="spellStart"/>
      <w:r>
        <w:rPr>
          <w:sz w:val="24"/>
          <w:szCs w:val="24"/>
        </w:rPr>
        <w:t>Stonegarden</w:t>
      </w:r>
      <w:proofErr w:type="spellEnd"/>
      <w:r>
        <w:rPr>
          <w:sz w:val="24"/>
          <w:szCs w:val="24"/>
        </w:rPr>
        <w:t xml:space="preserve"> FY 23 Grant to the Office of the Governor. </w:t>
      </w:r>
    </w:p>
    <w:p w:rsidR="00747B36" w:rsidRDefault="00747B36" w:rsidP="00E7041E">
      <w:pPr>
        <w:rPr>
          <w:sz w:val="24"/>
          <w:szCs w:val="24"/>
        </w:rPr>
      </w:pPr>
    </w:p>
    <w:p w:rsidR="00747B36" w:rsidRDefault="00747B36" w:rsidP="00E7041E">
      <w:pPr>
        <w:rPr>
          <w:sz w:val="24"/>
          <w:szCs w:val="24"/>
        </w:rPr>
      </w:pPr>
      <w:r>
        <w:rPr>
          <w:sz w:val="24"/>
          <w:szCs w:val="24"/>
        </w:rPr>
        <w:t>Passed and Approved by Commissioners Court on _</w:t>
      </w:r>
      <w:r w:rsidR="006373AD">
        <w:rPr>
          <w:sz w:val="24"/>
          <w:szCs w:val="24"/>
        </w:rPr>
        <w:t>_______________________________</w:t>
      </w:r>
    </w:p>
    <w:p w:rsidR="00747B36" w:rsidRDefault="00747B36" w:rsidP="00E7041E">
      <w:pPr>
        <w:rPr>
          <w:sz w:val="24"/>
          <w:szCs w:val="24"/>
        </w:rPr>
      </w:pPr>
    </w:p>
    <w:p w:rsidR="00747B36" w:rsidRDefault="00747B36" w:rsidP="00E7041E">
      <w:pPr>
        <w:rPr>
          <w:sz w:val="24"/>
          <w:szCs w:val="24"/>
        </w:rPr>
      </w:pPr>
      <w:r>
        <w:rPr>
          <w:sz w:val="24"/>
          <w:szCs w:val="24"/>
        </w:rPr>
        <w:t xml:space="preserve">Signed by: </w:t>
      </w:r>
      <w:r>
        <w:rPr>
          <w:sz w:val="24"/>
          <w:szCs w:val="24"/>
        </w:rPr>
        <w:tab/>
        <w:t>________________________________</w:t>
      </w:r>
    </w:p>
    <w:p w:rsidR="00747B36" w:rsidRDefault="00747B36" w:rsidP="006373AD">
      <w:pPr>
        <w:spacing w:after="0"/>
        <w:rPr>
          <w:sz w:val="24"/>
          <w:szCs w:val="24"/>
        </w:rPr>
      </w:pPr>
      <w:r>
        <w:rPr>
          <w:sz w:val="24"/>
          <w:szCs w:val="24"/>
        </w:rPr>
        <w:tab/>
      </w:r>
      <w:r>
        <w:rPr>
          <w:sz w:val="24"/>
          <w:szCs w:val="24"/>
        </w:rPr>
        <w:tab/>
        <w:t>Ricard F. Cortez</w:t>
      </w:r>
    </w:p>
    <w:p w:rsidR="00747B36" w:rsidRPr="00747B36" w:rsidRDefault="00747B36" w:rsidP="006373AD">
      <w:pPr>
        <w:spacing w:after="0"/>
        <w:rPr>
          <w:sz w:val="24"/>
          <w:szCs w:val="24"/>
        </w:rPr>
      </w:pPr>
      <w:r>
        <w:rPr>
          <w:sz w:val="24"/>
          <w:szCs w:val="24"/>
        </w:rPr>
        <w:tab/>
      </w:r>
      <w:r>
        <w:rPr>
          <w:sz w:val="24"/>
          <w:szCs w:val="24"/>
        </w:rPr>
        <w:tab/>
        <w:t xml:space="preserve">Hidalgo County Judge </w:t>
      </w:r>
    </w:p>
    <w:sectPr w:rsidR="00747B36" w:rsidRPr="00747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1E"/>
    <w:rsid w:val="003D5281"/>
    <w:rsid w:val="006373AD"/>
    <w:rsid w:val="00747B36"/>
    <w:rsid w:val="008079DF"/>
    <w:rsid w:val="00E7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C7939-CDFA-4845-8DE6-8D01A2A4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39FF4-C33D-4FE5-9E8F-9CF52107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County of Hidalgo, Texas</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 Barrera</dc:creator>
  <cp:keywords/>
  <dc:description/>
  <cp:lastModifiedBy>Christopher R. Barrera</cp:lastModifiedBy>
  <cp:revision>3</cp:revision>
  <dcterms:created xsi:type="dcterms:W3CDTF">2024-03-05T15:15:00Z</dcterms:created>
  <dcterms:modified xsi:type="dcterms:W3CDTF">2024-03-05T15:47:00Z</dcterms:modified>
</cp:coreProperties>
</file>