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98" w:rsidRDefault="00E93898" w:rsidP="00E93898">
      <w:pPr>
        <w:shd w:val="clear" w:color="auto" w:fill="FFFFFF"/>
        <w:spacing w:after="105" w:line="420" w:lineRule="atLeast"/>
        <w:rPr>
          <w:rFonts w:ascii="Tahoma" w:hAnsi="Tahoma" w:cs="Tahoma"/>
          <w:sz w:val="20"/>
          <w:szCs w:val="20"/>
        </w:rPr>
      </w:pPr>
      <w:r>
        <w:rPr>
          <w:rFonts w:ascii="Arial" w:hAnsi="Arial" w:cs="Arial"/>
          <w:b/>
          <w:bCs/>
          <w:color w:val="000000"/>
          <w:sz w:val="42"/>
          <w:szCs w:val="42"/>
        </w:rPr>
        <w:t> </w:t>
      </w:r>
    </w:p>
    <w:p w:rsidR="00E93898" w:rsidRDefault="00E93898" w:rsidP="00E93898">
      <w:pPr>
        <w:shd w:val="clear" w:color="auto" w:fill="FFFFFF"/>
        <w:spacing w:after="105" w:line="420" w:lineRule="atLeast"/>
        <w:rPr>
          <w:rFonts w:ascii="Tahoma" w:hAnsi="Tahoma" w:cs="Tahoma"/>
          <w:sz w:val="20"/>
          <w:szCs w:val="20"/>
        </w:rPr>
      </w:pPr>
      <w:r>
        <w:rPr>
          <w:rFonts w:ascii="Arial" w:hAnsi="Arial" w:cs="Arial"/>
          <w:b/>
          <w:bCs/>
          <w:color w:val="000000"/>
          <w:sz w:val="42"/>
          <w:szCs w:val="42"/>
        </w:rPr>
        <w:t>Local firm's Carolina development slides into bankruptcy</w:t>
      </w:r>
    </w:p>
    <w:p w:rsidR="00E93898" w:rsidRDefault="00E93898" w:rsidP="00E93898">
      <w:pPr>
        <w:shd w:val="clear" w:color="auto" w:fill="FFFFFF"/>
        <w:rPr>
          <w:rFonts w:ascii="Tahoma" w:hAnsi="Tahoma" w:cs="Tahoma"/>
          <w:sz w:val="20"/>
          <w:szCs w:val="20"/>
        </w:rPr>
      </w:pPr>
      <w:hyperlink r:id="rId4" w:tgtFrame="_blank" w:history="1">
        <w:r>
          <w:rPr>
            <w:rStyle w:val="Hyperlink"/>
            <w:rFonts w:ascii="Arial" w:hAnsi="Arial" w:cs="Arial"/>
            <w:sz w:val="18"/>
            <w:szCs w:val="18"/>
          </w:rPr>
          <w:t>Scott Olson</w:t>
        </w:r>
      </w:hyperlink>
      <w:r>
        <w:rPr>
          <w:rFonts w:ascii="Arial" w:hAnsi="Arial" w:cs="Arial"/>
          <w:sz w:val="18"/>
          <w:szCs w:val="18"/>
        </w:rPr>
        <w:t xml:space="preserve"> </w:t>
      </w:r>
    </w:p>
    <w:p w:rsidR="00E93898" w:rsidRDefault="00E93898" w:rsidP="00E93898">
      <w:pPr>
        <w:shd w:val="clear" w:color="auto" w:fill="FFFFFF"/>
        <w:rPr>
          <w:rFonts w:ascii="Tahoma" w:hAnsi="Tahoma" w:cs="Tahoma"/>
          <w:sz w:val="20"/>
          <w:szCs w:val="20"/>
        </w:rPr>
      </w:pPr>
      <w:r>
        <w:rPr>
          <w:rFonts w:ascii="Arial" w:hAnsi="Arial" w:cs="Arial"/>
          <w:sz w:val="15"/>
          <w:szCs w:val="15"/>
        </w:rPr>
        <w:t>April 22, 2010</w:t>
      </w:r>
    </w:p>
    <w:p w:rsidR="00E93898" w:rsidRDefault="00E93898" w:rsidP="00E93898">
      <w:pPr>
        <w:shd w:val="clear" w:color="auto" w:fill="FFFFFF"/>
        <w:rPr>
          <w:rFonts w:ascii="Tahoma" w:hAnsi="Tahoma" w:cs="Tahoma"/>
          <w:sz w:val="20"/>
          <w:szCs w:val="20"/>
        </w:rPr>
      </w:pPr>
      <w:r>
        <w:rPr>
          <w:rFonts w:ascii="Arial" w:hAnsi="Arial" w:cs="Arial"/>
          <w:caps/>
          <w:color w:val="565757"/>
          <w:sz w:val="15"/>
          <w:szCs w:val="15"/>
        </w:rPr>
        <w:t xml:space="preserve">Keywords </w:t>
      </w:r>
    </w:p>
    <w:p w:rsidR="00E93898" w:rsidRDefault="00E93898" w:rsidP="00E93898">
      <w:pPr>
        <w:shd w:val="clear" w:color="auto" w:fill="FFFFFF"/>
        <w:rPr>
          <w:rFonts w:ascii="Tahoma" w:hAnsi="Tahoma" w:cs="Tahoma"/>
          <w:sz w:val="20"/>
          <w:szCs w:val="20"/>
        </w:rPr>
      </w:pPr>
      <w:hyperlink r:id="rId5" w:tgtFrame="_blank" w:history="1">
        <w:r>
          <w:rPr>
            <w:rStyle w:val="Hyperlink"/>
            <w:rFonts w:ascii="Arial" w:hAnsi="Arial" w:cs="Arial"/>
            <w:b/>
            <w:bCs/>
            <w:caps/>
            <w:color w:val="3D5F99"/>
            <w:sz w:val="15"/>
            <w:szCs w:val="15"/>
            <w:u w:val="none"/>
          </w:rPr>
          <w:t>Apartments</w:t>
        </w:r>
      </w:hyperlink>
      <w:r>
        <w:rPr>
          <w:rStyle w:val="ecxtaxonomy"/>
          <w:rFonts w:ascii="Arial" w:hAnsi="Arial" w:cs="Arial"/>
          <w:caps/>
          <w:color w:val="565757"/>
          <w:sz w:val="15"/>
          <w:szCs w:val="15"/>
        </w:rPr>
        <w:t xml:space="preserve">, </w:t>
      </w:r>
      <w:hyperlink r:id="rId6" w:tgtFrame="_blank" w:history="1">
        <w:r>
          <w:rPr>
            <w:rStyle w:val="Hyperlink"/>
            <w:rFonts w:ascii="Arial" w:hAnsi="Arial" w:cs="Arial"/>
            <w:b/>
            <w:bCs/>
            <w:caps/>
            <w:color w:val="3D5F99"/>
            <w:sz w:val="15"/>
            <w:szCs w:val="15"/>
            <w:u w:val="none"/>
          </w:rPr>
          <w:t>Commercial Real Estate</w:t>
        </w:r>
      </w:hyperlink>
      <w:r>
        <w:rPr>
          <w:rStyle w:val="ecxtaxonomy"/>
          <w:rFonts w:ascii="Arial" w:hAnsi="Arial" w:cs="Arial"/>
          <w:caps/>
          <w:color w:val="565757"/>
          <w:sz w:val="15"/>
          <w:szCs w:val="15"/>
        </w:rPr>
        <w:t xml:space="preserve">, </w:t>
      </w:r>
      <w:hyperlink r:id="rId7" w:tgtFrame="_blank" w:history="1">
        <w:r>
          <w:rPr>
            <w:rStyle w:val="Hyperlink"/>
            <w:rFonts w:ascii="Arial" w:hAnsi="Arial" w:cs="Arial"/>
            <w:b/>
            <w:bCs/>
            <w:caps/>
            <w:color w:val="3D5F99"/>
            <w:sz w:val="15"/>
            <w:szCs w:val="15"/>
            <w:u w:val="none"/>
          </w:rPr>
          <w:t>Development/Redevelopment</w:t>
        </w:r>
      </w:hyperlink>
      <w:r>
        <w:rPr>
          <w:rStyle w:val="ecxtaxonomy"/>
          <w:rFonts w:ascii="Arial" w:hAnsi="Arial" w:cs="Arial"/>
          <w:caps/>
          <w:color w:val="565757"/>
          <w:sz w:val="15"/>
          <w:szCs w:val="15"/>
        </w:rPr>
        <w:t xml:space="preserve">, </w:t>
      </w:r>
      <w:hyperlink r:id="rId8" w:tgtFrame="_blank" w:history="1">
        <w:r>
          <w:rPr>
            <w:rStyle w:val="Hyperlink"/>
            <w:rFonts w:ascii="Arial" w:hAnsi="Arial" w:cs="Arial"/>
            <w:b/>
            <w:bCs/>
            <w:caps/>
            <w:color w:val="3D5F99"/>
            <w:sz w:val="15"/>
            <w:szCs w:val="15"/>
            <w:u w:val="none"/>
          </w:rPr>
          <w:t>Flaherty &amp; Collins Properties</w:t>
        </w:r>
      </w:hyperlink>
      <w:r>
        <w:rPr>
          <w:rStyle w:val="ecxtaxonomy"/>
          <w:rFonts w:ascii="Arial" w:hAnsi="Arial" w:cs="Arial"/>
          <w:caps/>
          <w:color w:val="565757"/>
          <w:sz w:val="15"/>
          <w:szCs w:val="15"/>
        </w:rPr>
        <w:t xml:space="preserve">, </w:t>
      </w:r>
      <w:hyperlink r:id="rId9" w:tgtFrame="_blank" w:history="1">
        <w:r>
          <w:rPr>
            <w:rStyle w:val="Hyperlink"/>
            <w:rFonts w:ascii="Arial" w:hAnsi="Arial" w:cs="Arial"/>
            <w:b/>
            <w:bCs/>
            <w:caps/>
            <w:color w:val="3D5F99"/>
            <w:sz w:val="15"/>
            <w:szCs w:val="15"/>
            <w:u w:val="none"/>
          </w:rPr>
          <w:t>Property Management</w:t>
        </w:r>
      </w:hyperlink>
      <w:r>
        <w:rPr>
          <w:rStyle w:val="ecxtaxonomy"/>
          <w:rFonts w:ascii="Arial" w:hAnsi="Arial" w:cs="Arial"/>
          <w:caps/>
          <w:color w:val="565757"/>
          <w:sz w:val="15"/>
          <w:szCs w:val="15"/>
        </w:rPr>
        <w:t xml:space="preserve">, </w:t>
      </w:r>
      <w:hyperlink r:id="rId10" w:tgtFrame="_blank" w:history="1">
        <w:r>
          <w:rPr>
            <w:rStyle w:val="Hyperlink"/>
            <w:rFonts w:ascii="Arial" w:hAnsi="Arial" w:cs="Arial"/>
            <w:b/>
            <w:bCs/>
            <w:caps/>
            <w:color w:val="3D5F99"/>
            <w:sz w:val="15"/>
            <w:szCs w:val="15"/>
            <w:u w:val="none"/>
          </w:rPr>
          <w:t>Real Estate &amp; Retail</w:t>
        </w:r>
      </w:hyperlink>
      <w:r>
        <w:rPr>
          <w:rStyle w:val="ecxtaxonomy"/>
          <w:rFonts w:ascii="Arial" w:hAnsi="Arial" w:cs="Arial"/>
          <w:caps/>
          <w:color w:val="565757"/>
          <w:sz w:val="15"/>
          <w:szCs w:val="15"/>
        </w:rPr>
        <w:t xml:space="preserve">, </w:t>
      </w:r>
      <w:hyperlink r:id="rId11" w:tgtFrame="_blank" w:history="1">
        <w:r>
          <w:rPr>
            <w:rStyle w:val="Hyperlink"/>
            <w:rFonts w:ascii="Arial" w:hAnsi="Arial" w:cs="Arial"/>
            <w:b/>
            <w:bCs/>
            <w:caps/>
            <w:color w:val="3D5F99"/>
            <w:sz w:val="15"/>
            <w:szCs w:val="15"/>
            <w:u w:val="none"/>
          </w:rPr>
          <w:t>Residential Real Estate</w:t>
        </w:r>
      </w:hyperlink>
    </w:p>
    <w:p w:rsidR="00E93898" w:rsidRDefault="00E93898" w:rsidP="00E93898">
      <w:pPr>
        <w:shd w:val="clear" w:color="auto" w:fill="FFFFFF"/>
        <w:rPr>
          <w:rFonts w:ascii="Tahoma" w:hAnsi="Tahoma" w:cs="Tahoma"/>
          <w:sz w:val="20"/>
          <w:szCs w:val="20"/>
        </w:rPr>
      </w:pPr>
      <w:hyperlink r:id="rId12" w:anchor="top" w:tgtFrame="_blank" w:history="1">
        <w:r>
          <w:rPr>
            <w:rStyle w:val="Hyperlink"/>
            <w:rFonts w:ascii="Arial" w:hAnsi="Arial" w:cs="Arial"/>
            <w:b/>
            <w:bCs/>
            <w:caps/>
            <w:color w:val="0440A6"/>
            <w:sz w:val="15"/>
            <w:szCs w:val="15"/>
            <w:u w:val="none"/>
          </w:rPr>
          <w:t>Back to Top</w:t>
        </w:r>
      </w:hyperlink>
      <w:hyperlink r:id="rId13" w:anchor="comment" w:tgtFrame="_blank" w:history="1">
        <w:r>
          <w:rPr>
            <w:rStyle w:val="Hyperlink"/>
            <w:rFonts w:ascii="Arial" w:hAnsi="Arial" w:cs="Arial"/>
            <w:b/>
            <w:bCs/>
            <w:caps/>
            <w:color w:val="0440A6"/>
            <w:sz w:val="15"/>
            <w:szCs w:val="15"/>
            <w:u w:val="none"/>
          </w:rPr>
          <w:t>Comments</w:t>
        </w:r>
      </w:hyperlink>
      <w:hyperlink r:id="rId14" w:tgtFrame="_blank" w:history="1">
        <w:r>
          <w:rPr>
            <w:rStyle w:val="Hyperlink"/>
            <w:rFonts w:ascii="Arial" w:hAnsi="Arial" w:cs="Arial"/>
            <w:b/>
            <w:bCs/>
            <w:caps/>
            <w:color w:val="0440A6"/>
            <w:sz w:val="15"/>
            <w:szCs w:val="15"/>
            <w:u w:val="none"/>
          </w:rPr>
          <w:t>E-mail</w:t>
        </w:r>
      </w:hyperlink>
      <w:hyperlink r:id="rId15" w:tgtFrame="_blank" w:history="1">
        <w:r>
          <w:rPr>
            <w:rStyle w:val="Hyperlink"/>
            <w:rFonts w:ascii="Arial" w:hAnsi="Arial" w:cs="Arial"/>
            <w:b/>
            <w:bCs/>
            <w:caps/>
            <w:color w:val="0440A6"/>
            <w:sz w:val="15"/>
            <w:szCs w:val="15"/>
            <w:u w:val="none"/>
          </w:rPr>
          <w:t>Print</w:t>
        </w:r>
      </w:hyperlink>
      <w:r>
        <w:rPr>
          <w:rFonts w:ascii="Arial" w:hAnsi="Arial" w:cs="Arial"/>
          <w:sz w:val="18"/>
          <w:szCs w:val="18"/>
        </w:rPr>
        <w:t xml:space="preserve"> </w:t>
      </w:r>
      <w:r>
        <w:rPr>
          <w:rFonts w:ascii="Arial" w:hAnsi="Arial" w:cs="Arial"/>
          <w:b/>
          <w:bCs/>
          <w:caps/>
          <w:noProof/>
          <w:color w:val="0440A6"/>
          <w:sz w:val="15"/>
          <w:szCs w:val="15"/>
        </w:rPr>
        <w:drawing>
          <wp:inline distT="0" distB="0" distL="0" distR="0">
            <wp:extent cx="1190625" cy="152400"/>
            <wp:effectExtent l="19050" t="0" r="9525" b="0"/>
            <wp:docPr id="1" name="ecxPicture 1" descr="AddThis">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1" descr="AddThis"/>
                    <pic:cNvPicPr>
                      <a:picLocks noChangeAspect="1" noChangeArrowheads="1"/>
                    </pic:cNvPicPr>
                  </pic:nvPicPr>
                  <pic:blipFill>
                    <a:blip r:embed="rId17" r:link="rId18" cstate="print"/>
                    <a:srcRect/>
                    <a:stretch>
                      <a:fillRect/>
                    </a:stretch>
                  </pic:blipFill>
                  <pic:spPr bwMode="auto">
                    <a:xfrm>
                      <a:off x="0" y="0"/>
                      <a:ext cx="1190625" cy="152400"/>
                    </a:xfrm>
                    <a:prstGeom prst="rect">
                      <a:avLst/>
                    </a:prstGeom>
                    <a:noFill/>
                    <a:ln w="9525">
                      <a:noFill/>
                      <a:miter lim="800000"/>
                      <a:headEnd/>
                      <a:tailEnd/>
                    </a:ln>
                  </pic:spPr>
                </pic:pic>
              </a:graphicData>
            </a:graphic>
          </wp:inline>
        </w:drawing>
      </w:r>
    </w:p>
    <w:p w:rsidR="00E93898" w:rsidRDefault="00E93898" w:rsidP="00E93898">
      <w:pPr>
        <w:shd w:val="clear" w:color="auto" w:fill="FFFFFF"/>
        <w:rPr>
          <w:rFonts w:ascii="Tahoma" w:hAnsi="Tahoma" w:cs="Tahoma"/>
          <w:sz w:val="20"/>
          <w:szCs w:val="20"/>
        </w:rPr>
      </w:pPr>
      <w:r>
        <w:rPr>
          <w:rFonts w:ascii="Arial" w:hAnsi="Arial" w:cs="Arial"/>
          <w:b/>
          <w:bCs/>
          <w:caps/>
          <w:color w:val="000000"/>
          <w:sz w:val="17"/>
          <w:szCs w:val="17"/>
        </w:rPr>
        <w:t>Related News and Opinion</w:t>
      </w:r>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19" w:tgtFrame="_blank" w:tooltip="Indianapolis-area experts see bright spots amid ongoing real estate weakness" w:history="1">
        <w:r>
          <w:rPr>
            <w:rStyle w:val="Hyperlink"/>
            <w:rFonts w:ascii="Calibri" w:hAnsi="Calibri" w:cs="Arial"/>
            <w:b/>
            <w:bCs/>
            <w:color w:val="0352C5"/>
            <w:sz w:val="21"/>
            <w:szCs w:val="21"/>
            <w:u w:val="none"/>
          </w:rPr>
          <w:t>Indianapolis-area experts see bright spots amid ongoing real estate weakness</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0" w:tgtFrame="_blank" w:tooltip="Historic Landmarks returning to headquarters" w:history="1">
        <w:r>
          <w:rPr>
            <w:rStyle w:val="Hyperlink"/>
            <w:rFonts w:ascii="Calibri" w:hAnsi="Calibri" w:cs="Arial"/>
            <w:b/>
            <w:bCs/>
            <w:color w:val="0352C5"/>
            <w:sz w:val="21"/>
            <w:szCs w:val="21"/>
            <w:u w:val="none"/>
          </w:rPr>
          <w:t>Historic Landmarks returning to headquarters</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1" w:tgtFrame="_blank" w:tooltip="Owner of city apartment complex files Chapter 11" w:history="1">
        <w:r>
          <w:rPr>
            <w:rStyle w:val="Hyperlink"/>
            <w:rFonts w:ascii="Calibri" w:hAnsi="Calibri" w:cs="Arial"/>
            <w:b/>
            <w:bCs/>
            <w:color w:val="0352C5"/>
            <w:sz w:val="21"/>
            <w:szCs w:val="21"/>
            <w:u w:val="none"/>
          </w:rPr>
          <w:t>Owner of city apartment complex files Chapter 11</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2" w:tgtFrame="_blank" w:tooltip="Developer seeks rezoning for Canal apartments" w:history="1">
        <w:r>
          <w:rPr>
            <w:rStyle w:val="Hyperlink"/>
            <w:rFonts w:ascii="Calibri" w:hAnsi="Calibri" w:cs="Arial"/>
            <w:b/>
            <w:bCs/>
            <w:color w:val="0352C5"/>
            <w:sz w:val="21"/>
            <w:szCs w:val="21"/>
            <w:u w:val="none"/>
          </w:rPr>
          <w:t>Developer seeks rezoning for Canal apartments</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3" w:tgtFrame="_blank" w:tooltip="Westfield's proposed Symphony development under review" w:history="1">
        <w:r>
          <w:rPr>
            <w:rStyle w:val="Hyperlink"/>
            <w:rFonts w:ascii="Calibri" w:hAnsi="Calibri" w:cs="Arial"/>
            <w:b/>
            <w:bCs/>
            <w:color w:val="0352C5"/>
            <w:sz w:val="21"/>
            <w:szCs w:val="21"/>
            <w:u w:val="none"/>
          </w:rPr>
          <w:t>Westfield's proposed Symphony development under review</w:t>
        </w:r>
      </w:hyperlink>
    </w:p>
    <w:p w:rsidR="00E93898" w:rsidRDefault="00E93898" w:rsidP="00E93898">
      <w:pPr>
        <w:shd w:val="clear" w:color="auto" w:fill="FFFFFF"/>
        <w:rPr>
          <w:rFonts w:ascii="Tahoma" w:hAnsi="Tahoma" w:cs="Tahoma"/>
          <w:sz w:val="20"/>
          <w:szCs w:val="20"/>
        </w:rPr>
      </w:pPr>
      <w:r>
        <w:rPr>
          <w:rFonts w:ascii="Arial" w:hAnsi="Arial" w:cs="Arial"/>
          <w:b/>
          <w:bCs/>
          <w:caps/>
          <w:color w:val="000000"/>
          <w:sz w:val="17"/>
          <w:szCs w:val="17"/>
        </w:rPr>
        <w:t>In Depth</w:t>
      </w:r>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4" w:tgtFrame="_blank" w:tooltip="Brizzi's lease deals benefited friend, donor" w:history="1">
        <w:proofErr w:type="spellStart"/>
        <w:r>
          <w:rPr>
            <w:rStyle w:val="Hyperlink"/>
            <w:rFonts w:ascii="Calibri" w:hAnsi="Calibri" w:cs="Arial"/>
            <w:b/>
            <w:bCs/>
            <w:color w:val="0352C5"/>
            <w:sz w:val="21"/>
            <w:szCs w:val="21"/>
            <w:u w:val="none"/>
          </w:rPr>
          <w:t>Brizzi's</w:t>
        </w:r>
        <w:proofErr w:type="spellEnd"/>
        <w:r>
          <w:rPr>
            <w:rStyle w:val="Hyperlink"/>
            <w:rFonts w:ascii="Calibri" w:hAnsi="Calibri" w:cs="Arial"/>
            <w:b/>
            <w:bCs/>
            <w:color w:val="0352C5"/>
            <w:sz w:val="21"/>
            <w:szCs w:val="21"/>
            <w:u w:val="none"/>
          </w:rPr>
          <w:t xml:space="preserve"> lease deals benefited friend, donor</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5" w:tgtFrame="_blank" w:tooltip="Grad students dream up plans for mass transit" w:history="1">
        <w:r>
          <w:rPr>
            <w:rStyle w:val="Hyperlink"/>
            <w:rFonts w:ascii="Calibri" w:hAnsi="Calibri" w:cs="Arial"/>
            <w:b/>
            <w:bCs/>
            <w:color w:val="0352C5"/>
            <w:sz w:val="21"/>
            <w:szCs w:val="21"/>
            <w:u w:val="none"/>
          </w:rPr>
          <w:t>Grad students dream up plans for mass transit</w:t>
        </w:r>
      </w:hyperlink>
    </w:p>
    <w:p w:rsidR="00E93898" w:rsidRDefault="00E93898" w:rsidP="00E93898">
      <w:pPr>
        <w:shd w:val="clear" w:color="auto" w:fill="FFFFFF"/>
        <w:ind w:hanging="360"/>
        <w:rPr>
          <w:rFonts w:ascii="Tahoma" w:hAnsi="Tahoma" w:cs="Tahoma"/>
          <w:sz w:val="20"/>
          <w:szCs w:val="20"/>
        </w:rPr>
      </w:pPr>
      <w:r>
        <w:rPr>
          <w:rFonts w:ascii="Symbol" w:hAnsi="Symbol"/>
          <w:sz w:val="20"/>
          <w:szCs w:val="20"/>
        </w:rPr>
        <w:t></w:t>
      </w:r>
      <w:r>
        <w:rPr>
          <w:sz w:val="14"/>
          <w:szCs w:val="14"/>
        </w:rPr>
        <w:t xml:space="preserve">         </w:t>
      </w:r>
      <w:hyperlink r:id="rId26" w:tgtFrame="_blank" w:tooltip="Simon family's interests helped city thrive, but taxpayers paid the price" w:history="1">
        <w:r>
          <w:rPr>
            <w:rStyle w:val="Hyperlink"/>
            <w:rFonts w:ascii="Calibri" w:hAnsi="Calibri" w:cs="Arial"/>
            <w:b/>
            <w:bCs/>
            <w:color w:val="0352C5"/>
            <w:sz w:val="21"/>
            <w:szCs w:val="21"/>
            <w:u w:val="none"/>
          </w:rPr>
          <w:t>Simon family's interests helped city thrive, but taxpayers paid the price</w:t>
        </w:r>
      </w:hyperlink>
    </w:p>
    <w:p w:rsidR="00E93898" w:rsidRDefault="00E93898" w:rsidP="00E93898">
      <w:pPr>
        <w:shd w:val="clear" w:color="auto" w:fill="FFFFFF"/>
        <w:jc w:val="center"/>
        <w:rPr>
          <w:rFonts w:ascii="Tahoma" w:hAnsi="Tahoma" w:cs="Tahoma"/>
          <w:sz w:val="20"/>
          <w:szCs w:val="20"/>
        </w:rPr>
      </w:pPr>
      <w:r>
        <w:rPr>
          <w:rFonts w:ascii="Arial" w:hAnsi="Arial" w:cs="Arial"/>
          <w:sz w:val="18"/>
          <w:szCs w:val="18"/>
        </w:rPr>
        <w:t>ADVERTISEMENT</w:t>
      </w:r>
    </w:p>
    <w:p w:rsidR="00E93898" w:rsidRDefault="00E93898" w:rsidP="00E93898">
      <w:pPr>
        <w:shd w:val="clear" w:color="auto" w:fill="FFFFFF"/>
        <w:rPr>
          <w:rFonts w:ascii="Tahoma" w:hAnsi="Tahoma" w:cs="Tahoma"/>
          <w:sz w:val="20"/>
          <w:szCs w:val="20"/>
        </w:rPr>
      </w:pPr>
      <w:r>
        <w:rPr>
          <w:rFonts w:ascii="Arial" w:hAnsi="Arial" w:cs="Arial"/>
          <w:noProof/>
          <w:sz w:val="18"/>
          <w:szCs w:val="18"/>
        </w:rPr>
        <w:drawing>
          <wp:inline distT="0" distB="0" distL="0" distR="0">
            <wp:extent cx="9525" cy="9525"/>
            <wp:effectExtent l="19050" t="0" r="9525" b="0"/>
            <wp:docPr id="2" name="ecxPicture 2" descr="http://servedby.epublishing.net/m3/www/delivery/lg.php?bannerid=7755&amp;campaignid=2869&amp;zoneid=1506&amp;loc=1&amp;referer=http%3A%2F%2Fwww.ibj.com%2Flocal-firms-n-carolina-development-slides-into-bankruptcy%2FPARAMS%2Farticle%2F19490&amp;cb=191ad84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Picture 2" descr="http://servedby.epublishing.net/m3/www/delivery/lg.php?bannerid=7755&amp;campaignid=2869&amp;zoneid=1506&amp;loc=1&amp;referer=http%3A%2F%2Fwww.ibj.com%2Flocal-firms-n-carolina-development-slides-into-bankruptcy%2FPARAMS%2Farticle%2F19490&amp;cb=191ad84d08"/>
                    <pic:cNvPicPr>
                      <a:picLocks noChangeAspect="1" noChangeArrowheads="1"/>
                    </pic:cNvPicPr>
                  </pic:nvPicPr>
                  <pic:blipFill>
                    <a:blip r:embed="rId27" r:link="rId2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93898" w:rsidRDefault="00E93898" w:rsidP="00E93898">
      <w:pPr>
        <w:shd w:val="clear" w:color="auto" w:fill="FFFFFF"/>
        <w:spacing w:line="270" w:lineRule="atLeast"/>
        <w:rPr>
          <w:rFonts w:ascii="Tahoma" w:hAnsi="Tahoma" w:cs="Tahoma"/>
          <w:sz w:val="20"/>
          <w:szCs w:val="20"/>
        </w:rPr>
      </w:pPr>
      <w:r>
        <w:rPr>
          <w:rFonts w:ascii="Tahoma" w:hAnsi="Tahoma" w:cs="Tahoma"/>
          <w:color w:val="333333"/>
          <w:sz w:val="21"/>
          <w:szCs w:val="21"/>
        </w:rPr>
        <w:t>A second residential project in North Carolina led by Flaherty &amp; Collins Properties has landed executives of the Indianapolis-based development firm back in bankruptcy court.</w:t>
      </w:r>
      <w:r>
        <w:rPr>
          <w:rFonts w:ascii="Tahoma" w:hAnsi="Tahoma" w:cs="Tahoma"/>
          <w:color w:val="333333"/>
          <w:sz w:val="21"/>
          <w:szCs w:val="21"/>
        </w:rPr>
        <w:br/>
      </w:r>
      <w:r>
        <w:rPr>
          <w:rFonts w:ascii="Tahoma" w:hAnsi="Tahoma" w:cs="Tahoma"/>
          <w:color w:val="333333"/>
          <w:sz w:val="21"/>
          <w:szCs w:val="21"/>
        </w:rPr>
        <w:br/>
        <w:t xml:space="preserve">Flaherty &amp; Collins’ Brier Creek FC LLC filed for Chapter 11 bankruptcy reorganization in Indianapolis on Tuesday, listing both liabilities and assets of between $10 million and $50 million. It's the second </w:t>
      </w:r>
      <w:proofErr w:type="spellStart"/>
      <w:r>
        <w:rPr>
          <w:rFonts w:ascii="Tahoma" w:hAnsi="Tahoma" w:cs="Tahoma"/>
          <w:color w:val="333333"/>
          <w:sz w:val="21"/>
          <w:szCs w:val="21"/>
        </w:rPr>
        <w:t>Flahery</w:t>
      </w:r>
      <w:proofErr w:type="spellEnd"/>
      <w:r>
        <w:rPr>
          <w:rFonts w:ascii="Tahoma" w:hAnsi="Tahoma" w:cs="Tahoma"/>
          <w:color w:val="333333"/>
          <w:sz w:val="21"/>
          <w:szCs w:val="21"/>
        </w:rPr>
        <w:t xml:space="preserve"> &amp; Collins project in North Carolina to experience bankruptcy in the past six months.</w:t>
      </w:r>
      <w:r>
        <w:rPr>
          <w:rFonts w:ascii="Tahoma" w:hAnsi="Tahoma" w:cs="Tahoma"/>
          <w:color w:val="333333"/>
          <w:sz w:val="21"/>
          <w:szCs w:val="21"/>
        </w:rPr>
        <w:br/>
      </w:r>
      <w:r>
        <w:rPr>
          <w:rFonts w:ascii="Tahoma" w:hAnsi="Tahoma" w:cs="Tahoma"/>
          <w:color w:val="333333"/>
          <w:sz w:val="21"/>
          <w:szCs w:val="21"/>
        </w:rPr>
        <w:br/>
        <w:t>Flaherty &amp; Collins is the developer of The Exchange at Brier Creek Apartments, a mixed-used project in Raleigh, N.C., featuring a 274-unit complex, movie theater and fitness center. Brier Creek is the owner of the complex.</w:t>
      </w:r>
      <w:r>
        <w:rPr>
          <w:rFonts w:ascii="Tahoma" w:hAnsi="Tahoma" w:cs="Tahoma"/>
          <w:color w:val="333333"/>
          <w:sz w:val="21"/>
          <w:szCs w:val="21"/>
        </w:rPr>
        <w:br/>
      </w:r>
      <w:r>
        <w:rPr>
          <w:rFonts w:ascii="Tahoma" w:hAnsi="Tahoma" w:cs="Tahoma"/>
          <w:color w:val="333333"/>
          <w:sz w:val="21"/>
          <w:szCs w:val="21"/>
        </w:rPr>
        <w:br/>
        <w:t>The Brier Creek complex was finished in 2008 and has an occupancy rate of 93 percent, according to court documents.</w:t>
      </w:r>
      <w:r>
        <w:rPr>
          <w:rFonts w:ascii="Tahoma" w:hAnsi="Tahoma" w:cs="Tahoma"/>
          <w:color w:val="333333"/>
          <w:sz w:val="21"/>
          <w:szCs w:val="21"/>
        </w:rPr>
        <w:br/>
      </w:r>
      <w:r>
        <w:rPr>
          <w:rFonts w:ascii="Tahoma" w:hAnsi="Tahoma" w:cs="Tahoma"/>
          <w:color w:val="333333"/>
          <w:sz w:val="21"/>
          <w:szCs w:val="21"/>
        </w:rPr>
        <w:br/>
        <w:t>A spokesman for Flaherty &amp; Collins blamed Brier Creek FC’s financial troubles on an outside management company it used before turning those responsibilities over to its Flaherty &amp; Collins Management division.</w:t>
      </w:r>
      <w:r>
        <w:rPr>
          <w:rFonts w:ascii="Tahoma" w:hAnsi="Tahoma" w:cs="Tahoma"/>
          <w:color w:val="333333"/>
          <w:sz w:val="21"/>
          <w:szCs w:val="21"/>
        </w:rPr>
        <w:br/>
      </w:r>
      <w:r>
        <w:rPr>
          <w:rFonts w:ascii="Tahoma" w:hAnsi="Tahoma" w:cs="Tahoma"/>
          <w:color w:val="333333"/>
          <w:sz w:val="21"/>
          <w:szCs w:val="21"/>
        </w:rPr>
        <w:br/>
        <w:t>“They failed to get it leased,” Mark Conover said Thursday morning. “At the same time, what happened with the economy, the rents didn’t rise like they should have because of the job situation in Raleigh, and we missed a couple of [debt] payments.”</w:t>
      </w:r>
      <w:r>
        <w:rPr>
          <w:rFonts w:ascii="Tahoma" w:hAnsi="Tahoma" w:cs="Tahoma"/>
          <w:color w:val="333333"/>
          <w:sz w:val="21"/>
          <w:szCs w:val="21"/>
        </w:rPr>
        <w:br/>
      </w:r>
      <w:r>
        <w:rPr>
          <w:rFonts w:ascii="Tahoma" w:hAnsi="Tahoma" w:cs="Tahoma"/>
          <w:color w:val="333333"/>
          <w:sz w:val="21"/>
          <w:szCs w:val="21"/>
        </w:rPr>
        <w:br/>
        <w:t>Brier Creek FC has no employees but pays workers provided by Flaherty &amp; Collins Management Inc. to operate and manage the complex. In its bankruptcy filing, Brier Creek is asking to use collateral it has with its bank, First Horizon Home Loans in Irving, Texas, to pay the employees. Payroll expenses total about $46,000 a month.</w:t>
      </w:r>
      <w:r>
        <w:rPr>
          <w:rFonts w:ascii="Tahoma" w:hAnsi="Tahoma" w:cs="Tahoma"/>
          <w:color w:val="333333"/>
          <w:sz w:val="21"/>
          <w:szCs w:val="21"/>
        </w:rPr>
        <w:br/>
      </w:r>
      <w:r>
        <w:rPr>
          <w:rFonts w:ascii="Tahoma" w:hAnsi="Tahoma" w:cs="Tahoma"/>
          <w:color w:val="333333"/>
          <w:sz w:val="21"/>
          <w:szCs w:val="21"/>
        </w:rPr>
        <w:lastRenderedPageBreak/>
        <w:br/>
        <w:t>First Horizon loaned Brier Creek FC $24.8 million to develop the apartment project, according to court documents.</w:t>
      </w:r>
      <w:r>
        <w:rPr>
          <w:rFonts w:ascii="Tahoma" w:hAnsi="Tahoma" w:cs="Tahoma"/>
          <w:color w:val="333333"/>
          <w:sz w:val="21"/>
          <w:szCs w:val="21"/>
        </w:rPr>
        <w:br/>
      </w:r>
      <w:r>
        <w:rPr>
          <w:rFonts w:ascii="Tahoma" w:hAnsi="Tahoma" w:cs="Tahoma"/>
          <w:color w:val="333333"/>
          <w:sz w:val="21"/>
          <w:szCs w:val="21"/>
        </w:rPr>
        <w:br/>
        <w:t>“If debtor is not permitted to use its cash collateral to operate its business and maintain the property securing the Indebtedness, the debtor will have to cease operations,” Wendy Brewer, the attorney for Brier Creek FC, wrote in a court filing.</w:t>
      </w:r>
      <w:r>
        <w:rPr>
          <w:rFonts w:ascii="Tahoma" w:hAnsi="Tahoma" w:cs="Tahoma"/>
          <w:color w:val="333333"/>
          <w:sz w:val="21"/>
          <w:szCs w:val="21"/>
        </w:rPr>
        <w:br/>
      </w:r>
      <w:r>
        <w:rPr>
          <w:rFonts w:ascii="Tahoma" w:hAnsi="Tahoma" w:cs="Tahoma"/>
          <w:color w:val="333333"/>
          <w:sz w:val="21"/>
          <w:szCs w:val="21"/>
        </w:rPr>
        <w:br/>
        <w:t>In exchange for the collateral, Brier Creek FC said it will provide replacement liens to First Horizon and will make monthly payments to the bank equal to the current interest amount of $36,100 month.</w:t>
      </w:r>
      <w:r>
        <w:rPr>
          <w:rFonts w:ascii="Tahoma" w:hAnsi="Tahoma" w:cs="Tahoma"/>
          <w:color w:val="333333"/>
          <w:sz w:val="21"/>
          <w:szCs w:val="21"/>
        </w:rPr>
        <w:br/>
      </w:r>
      <w:r>
        <w:rPr>
          <w:rFonts w:ascii="Tahoma" w:hAnsi="Tahoma" w:cs="Tahoma"/>
          <w:color w:val="333333"/>
          <w:sz w:val="21"/>
          <w:szCs w:val="21"/>
        </w:rPr>
        <w:br/>
        <w:t>Brier Creek filed for bankruptcy reorganization to keep its lender from selling the loan to what Conover referred to as a “hostile group.”</w:t>
      </w:r>
      <w:r>
        <w:rPr>
          <w:rFonts w:ascii="Tahoma" w:hAnsi="Tahoma" w:cs="Tahoma"/>
          <w:color w:val="333333"/>
          <w:sz w:val="21"/>
          <w:szCs w:val="21"/>
        </w:rPr>
        <w:br/>
      </w:r>
      <w:r>
        <w:rPr>
          <w:rFonts w:ascii="Tahoma" w:hAnsi="Tahoma" w:cs="Tahoma"/>
          <w:color w:val="333333"/>
          <w:sz w:val="21"/>
          <w:szCs w:val="21"/>
        </w:rPr>
        <w:br/>
        <w:t>The largest unsecured creditors listed on the bankruptcy filing, Indianapolis-based LC Investors LLC and Flaherty &amp; Collins Development, are owed $3 million and $1.2 million, respectively.</w:t>
      </w:r>
      <w:r>
        <w:rPr>
          <w:rFonts w:ascii="Tahoma" w:hAnsi="Tahoma" w:cs="Tahoma"/>
          <w:color w:val="333333"/>
          <w:sz w:val="21"/>
          <w:szCs w:val="21"/>
        </w:rPr>
        <w:br/>
      </w:r>
      <w:r>
        <w:rPr>
          <w:rFonts w:ascii="Tahoma" w:hAnsi="Tahoma" w:cs="Tahoma"/>
          <w:color w:val="333333"/>
          <w:sz w:val="21"/>
          <w:szCs w:val="21"/>
        </w:rPr>
        <w:br/>
        <w:t>A hearing on Brier Creek FC’s motion to use bank collateral to pay employees is set for 1:30 p.m. Friday.</w:t>
      </w:r>
      <w:r>
        <w:rPr>
          <w:rFonts w:ascii="Tahoma" w:hAnsi="Tahoma" w:cs="Tahoma"/>
          <w:color w:val="333333"/>
          <w:sz w:val="21"/>
          <w:szCs w:val="21"/>
        </w:rPr>
        <w:br/>
      </w:r>
      <w:r>
        <w:rPr>
          <w:rFonts w:ascii="Tahoma" w:hAnsi="Tahoma" w:cs="Tahoma"/>
          <w:color w:val="333333"/>
          <w:sz w:val="21"/>
          <w:szCs w:val="21"/>
        </w:rPr>
        <w:br/>
        <w:t xml:space="preserve">The filing marks the second time a company operated by Flaherty &amp; Collins’ owners </w:t>
      </w:r>
      <w:proofErr w:type="gramStart"/>
      <w:r>
        <w:rPr>
          <w:rFonts w:ascii="Tahoma" w:hAnsi="Tahoma" w:cs="Tahoma"/>
          <w:color w:val="333333"/>
          <w:sz w:val="21"/>
          <w:szCs w:val="21"/>
        </w:rPr>
        <w:t>has</w:t>
      </w:r>
      <w:proofErr w:type="gramEnd"/>
      <w:r>
        <w:rPr>
          <w:rFonts w:ascii="Tahoma" w:hAnsi="Tahoma" w:cs="Tahoma"/>
          <w:color w:val="333333"/>
          <w:sz w:val="21"/>
          <w:szCs w:val="21"/>
        </w:rPr>
        <w:t xml:space="preserve"> sought bankruptcy protection in the past six months.</w:t>
      </w:r>
      <w:r>
        <w:rPr>
          <w:rFonts w:ascii="Tahoma" w:hAnsi="Tahoma" w:cs="Tahoma"/>
          <w:color w:val="333333"/>
          <w:sz w:val="21"/>
          <w:szCs w:val="21"/>
        </w:rPr>
        <w:br/>
      </w:r>
      <w:r>
        <w:rPr>
          <w:rFonts w:ascii="Tahoma" w:hAnsi="Tahoma" w:cs="Tahoma"/>
          <w:color w:val="333333"/>
          <w:sz w:val="21"/>
          <w:szCs w:val="21"/>
        </w:rPr>
        <w:br/>
        <w:t xml:space="preserve">In November, </w:t>
      </w:r>
      <w:hyperlink r:id="rId29" w:tgtFrame="_blank" w:history="1">
        <w:r>
          <w:rPr>
            <w:rStyle w:val="Hyperlink"/>
            <w:rFonts w:ascii="Tahoma" w:hAnsi="Tahoma" w:cs="Tahoma"/>
            <w:sz w:val="21"/>
            <w:szCs w:val="21"/>
          </w:rPr>
          <w:t>Charlotte FC LLC filed for Chapter 7 bankruptcy</w:t>
        </w:r>
      </w:hyperlink>
      <w:r>
        <w:rPr>
          <w:rFonts w:ascii="Tahoma" w:hAnsi="Tahoma" w:cs="Tahoma"/>
          <w:color w:val="333333"/>
          <w:sz w:val="21"/>
          <w:szCs w:val="21"/>
        </w:rPr>
        <w:t xml:space="preserve"> liquidation, listing liabilities of $53 million and assets of just $197,492. Charlotte FC had planned to build 48 floors on top of a retail portion of a mixed-use development called </w:t>
      </w:r>
      <w:proofErr w:type="spellStart"/>
      <w:r>
        <w:rPr>
          <w:rFonts w:ascii="Tahoma" w:hAnsi="Tahoma" w:cs="Tahoma"/>
          <w:color w:val="333333"/>
          <w:sz w:val="21"/>
          <w:szCs w:val="21"/>
        </w:rPr>
        <w:t>EpiCentre</w:t>
      </w:r>
      <w:proofErr w:type="spellEnd"/>
      <w:r>
        <w:rPr>
          <w:rFonts w:ascii="Tahoma" w:hAnsi="Tahoma" w:cs="Tahoma"/>
          <w:color w:val="333333"/>
          <w:sz w:val="21"/>
          <w:szCs w:val="21"/>
        </w:rPr>
        <w:t>.</w:t>
      </w:r>
      <w:r>
        <w:rPr>
          <w:rFonts w:ascii="Tahoma" w:hAnsi="Tahoma" w:cs="Tahoma"/>
          <w:color w:val="333333"/>
          <w:sz w:val="21"/>
          <w:szCs w:val="21"/>
        </w:rPr>
        <w:br/>
      </w:r>
      <w:r>
        <w:rPr>
          <w:rFonts w:ascii="Tahoma" w:hAnsi="Tahoma" w:cs="Tahoma"/>
          <w:color w:val="333333"/>
          <w:sz w:val="21"/>
          <w:szCs w:val="21"/>
        </w:rPr>
        <w:br/>
        <w:t>The unfinished, 53-story condo tower in Charlotte, N.C., with a price tag topping $200 million, would have been the tallest residential building in the Carolinas.</w:t>
      </w:r>
      <w:r>
        <w:rPr>
          <w:rFonts w:ascii="Tahoma" w:hAnsi="Tahoma" w:cs="Tahoma"/>
          <w:color w:val="333333"/>
          <w:sz w:val="21"/>
          <w:szCs w:val="21"/>
        </w:rPr>
        <w:br/>
      </w:r>
      <w:r>
        <w:rPr>
          <w:rFonts w:ascii="Tahoma" w:hAnsi="Tahoma" w:cs="Tahoma"/>
          <w:color w:val="333333"/>
          <w:sz w:val="21"/>
          <w:szCs w:val="21"/>
        </w:rPr>
        <w:br/>
        <w:t>David Flaherty and Jerry Collins founded their business in 1993. Flaherty &amp; Collins manages more than 12,000 apartment units in 10 states. It also has developed nearly two dozen projects, including the $37 million Cosmopolitan on the Canal along the Central Canal downtown.</w:t>
      </w:r>
      <w:r>
        <w:rPr>
          <w:rFonts w:ascii="Tahoma" w:hAnsi="Tahoma" w:cs="Tahoma"/>
          <w:color w:val="333333"/>
          <w:sz w:val="21"/>
          <w:szCs w:val="21"/>
        </w:rPr>
        <w:br/>
        <w:t> </w:t>
      </w:r>
    </w:p>
    <w:p w:rsidR="00E93898" w:rsidRDefault="00E93898" w:rsidP="00E93898">
      <w:pPr>
        <w:shd w:val="clear" w:color="auto" w:fill="FFFFFF"/>
        <w:rPr>
          <w:rFonts w:ascii="Tahoma" w:hAnsi="Tahoma" w:cs="Tahoma"/>
          <w:sz w:val="20"/>
          <w:szCs w:val="20"/>
        </w:rPr>
      </w:pPr>
      <w:r>
        <w:rPr>
          <w:rFonts w:ascii="Arial" w:hAnsi="Arial" w:cs="Arial"/>
          <w:sz w:val="18"/>
          <w:szCs w:val="18"/>
        </w:rPr>
        <w:br w:type="textWrapping" w:clear="all"/>
      </w:r>
    </w:p>
    <w:p w:rsidR="00E93898" w:rsidRDefault="00E93898" w:rsidP="00E93898">
      <w:pPr>
        <w:shd w:val="clear" w:color="auto" w:fill="FFFFFF"/>
        <w:jc w:val="center"/>
        <w:rPr>
          <w:rFonts w:ascii="Tahoma" w:hAnsi="Tahoma" w:cs="Tahoma"/>
          <w:sz w:val="20"/>
          <w:szCs w:val="20"/>
        </w:rPr>
      </w:pPr>
      <w:r>
        <w:rPr>
          <w:rFonts w:ascii="Arial" w:hAnsi="Arial" w:cs="Arial"/>
          <w:sz w:val="18"/>
          <w:szCs w:val="18"/>
        </w:rPr>
        <w:t>ADVERTISEMENT</w:t>
      </w:r>
    </w:p>
    <w:p w:rsidR="00E93898" w:rsidRDefault="00E93898" w:rsidP="00E93898">
      <w:pPr>
        <w:rPr>
          <w:rFonts w:ascii="Tahoma" w:hAnsi="Tahoma" w:cs="Tahoma"/>
          <w:sz w:val="20"/>
          <w:szCs w:val="20"/>
        </w:rPr>
      </w:pPr>
      <w:r>
        <w:rPr>
          <w:rFonts w:ascii="Tahoma" w:hAnsi="Tahoma" w:cs="Tahoma"/>
          <w:sz w:val="20"/>
          <w:szCs w:val="20"/>
        </w:rPr>
        <w:t> </w:t>
      </w:r>
    </w:p>
    <w:p w:rsidR="00720A3E" w:rsidRDefault="00720A3E"/>
    <w:sectPr w:rsidR="00720A3E" w:rsidSect="00720A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3898"/>
    <w:rsid w:val="00720A3E"/>
    <w:rsid w:val="00732EA9"/>
    <w:rsid w:val="00E9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898"/>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3898"/>
    <w:rPr>
      <w:color w:val="0000FF"/>
      <w:u w:val="single"/>
    </w:rPr>
  </w:style>
  <w:style w:type="character" w:customStyle="1" w:styleId="ecxhcard5">
    <w:name w:val="ecxhcard5"/>
    <w:basedOn w:val="DefaultParagraphFont"/>
    <w:rsid w:val="00E93898"/>
  </w:style>
  <w:style w:type="character" w:customStyle="1" w:styleId="ecxtaxonomy">
    <w:name w:val="ecxtaxonomy"/>
    <w:basedOn w:val="DefaultParagraphFont"/>
    <w:rsid w:val="00E93898"/>
  </w:style>
  <w:style w:type="paragraph" w:styleId="BalloonText">
    <w:name w:val="Balloon Text"/>
    <w:basedOn w:val="Normal"/>
    <w:link w:val="BalloonTextChar"/>
    <w:uiPriority w:val="99"/>
    <w:semiHidden/>
    <w:unhideWhenUsed/>
    <w:rsid w:val="00E93898"/>
    <w:rPr>
      <w:rFonts w:ascii="Tahoma" w:hAnsi="Tahoma" w:cs="Tahoma"/>
      <w:sz w:val="16"/>
      <w:szCs w:val="16"/>
    </w:rPr>
  </w:style>
  <w:style w:type="character" w:customStyle="1" w:styleId="BalloonTextChar">
    <w:name w:val="Balloon Text Char"/>
    <w:basedOn w:val="DefaultParagraphFont"/>
    <w:link w:val="BalloonText"/>
    <w:uiPriority w:val="99"/>
    <w:semiHidden/>
    <w:rsid w:val="00E938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3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j.com/keyword/111/Flaherty%20&amp;%20Collins%20Properties/RPARAMS/taxonomyId/1113" TargetMode="External"/><Relationship Id="rId13" Type="http://schemas.openxmlformats.org/officeDocument/2006/relationships/hyperlink" Target="http://www.ibj.com/local-firms-n-carolina-development-slides-into-bankruptcy/PARAMS/article/19490" TargetMode="External"/><Relationship Id="rId18" Type="http://schemas.openxmlformats.org/officeDocument/2006/relationships/image" Target="cid:image001.gif@01CB8FCE.91054DF0" TargetMode="External"/><Relationship Id="rId26" Type="http://schemas.openxmlformats.org/officeDocument/2006/relationships/hyperlink" Target="http://www.ibj.com/simon-familys-interests-helped-indianapolis-thrive-but-taxpayers-paid-the-price/PARAMS/article/2315" TargetMode="External"/><Relationship Id="rId3" Type="http://schemas.openxmlformats.org/officeDocument/2006/relationships/webSettings" Target="webSettings.xml"/><Relationship Id="rId21" Type="http://schemas.openxmlformats.org/officeDocument/2006/relationships/hyperlink" Target="http://www.ibj.com/owner-of-city-apartment-complex-files-chapter-11/PARAMS/article/23044" TargetMode="External"/><Relationship Id="rId7" Type="http://schemas.openxmlformats.org/officeDocument/2006/relationships/hyperlink" Target="http://www.ibj.com/keyword/111/Development/Redevelopment/RPARAMS/taxonomyId/949" TargetMode="External"/><Relationship Id="rId12" Type="http://schemas.openxmlformats.org/officeDocument/2006/relationships/hyperlink" Target="http://www.ibj.com/local-firms-n-carolina-development-slides-into-bankruptcy/PARAMS/article/19490" TargetMode="External"/><Relationship Id="rId17" Type="http://schemas.openxmlformats.org/officeDocument/2006/relationships/image" Target="media/image1.gif"/><Relationship Id="rId25" Type="http://schemas.openxmlformats.org/officeDocument/2006/relationships/hyperlink" Target="http://www.ibj.com/grad-students-dream-up-plans-for-mass-transit/PARAMS/article/2338" TargetMode="External"/><Relationship Id="rId2" Type="http://schemas.openxmlformats.org/officeDocument/2006/relationships/settings" Target="settings.xml"/><Relationship Id="rId16" Type="http://schemas.openxmlformats.org/officeDocument/2006/relationships/hyperlink" Target="http://www.addthis.com/bookmark.php?v=120&amp;winname=addthis&amp;pub=%23&amp;source=men-120&amp;lng=en&amp;s=&amp;url=http://www.ibj.com/local-firms-n-carolina-development-slides-into-bankruptcy/PARAMS/article/19490&amp;title=Local%20firm%C3%A2??s%20N.%20Carolina%20development%20slides%20into%20bankruptcy%20|%20Indianapolis%20Business%20Journal%20|%20IBJ.com&amp;logo=&amp;logobg=&amp;logocolor=&amp;ate=AT-%23/-/-/4cf40513762960f4/1/4ce47bb9e08ecff8&amp;uid=4ce47bb9e08ecff8&amp;CXNID=2000001.5215456080540439074NXC&amp;tt=0" TargetMode="External"/><Relationship Id="rId20" Type="http://schemas.openxmlformats.org/officeDocument/2006/relationships/hyperlink" Target="http://www.ibj.com/historic-landmarks-returning-to-headquarters/PARAMS/article/7215" TargetMode="External"/><Relationship Id="rId29" Type="http://schemas.openxmlformats.org/officeDocument/2006/relationships/hyperlink" Target="http://www.ibj.com/article?articleId=10968" TargetMode="External"/><Relationship Id="rId1" Type="http://schemas.openxmlformats.org/officeDocument/2006/relationships/styles" Target="styles.xml"/><Relationship Id="rId6" Type="http://schemas.openxmlformats.org/officeDocument/2006/relationships/hyperlink" Target="http://www.ibj.com/keyword/111/Commercial%20Real%20Estate/RPARAMS/taxonomyId/926" TargetMode="External"/><Relationship Id="rId11" Type="http://schemas.openxmlformats.org/officeDocument/2006/relationships/hyperlink" Target="http://www.ibj.com/keyword/111/Residential%20Real%20Estate/RPARAMS/taxonomyId/927" TargetMode="External"/><Relationship Id="rId24" Type="http://schemas.openxmlformats.org/officeDocument/2006/relationships/hyperlink" Target="http://www.ibj.com/brizzis-lease-deals-benefited-friend/PARAMS/article/18656" TargetMode="External"/><Relationship Id="rId5" Type="http://schemas.openxmlformats.org/officeDocument/2006/relationships/hyperlink" Target="http://www.ibj.com/keyword/111/Apartments/RPARAMS/taxonomyId/1147" TargetMode="External"/><Relationship Id="rId15" Type="http://schemas.openxmlformats.org/officeDocument/2006/relationships/hyperlink" Target="http://www.ibj.com/local-firms-n-carolina-development-slides-into-bankruptcy/PARAMS/article/19490" TargetMode="External"/><Relationship Id="rId23" Type="http://schemas.openxmlformats.org/officeDocument/2006/relationships/hyperlink" Target="http://www.ibj.com/westfields-proposed-symphony-development-under-review/PARAMS/article/20977" TargetMode="External"/><Relationship Id="rId28" Type="http://schemas.openxmlformats.org/officeDocument/2006/relationships/image" Target="cid:image002.gif@01CB8FCE.91054DF0" TargetMode="External"/><Relationship Id="rId10" Type="http://schemas.openxmlformats.org/officeDocument/2006/relationships/hyperlink" Target="http://www.ibj.com/keyword/111/Real%20Estate%20&amp;%20Retail/RPARAMS/taxonomyId/153" TargetMode="External"/><Relationship Id="rId19" Type="http://schemas.openxmlformats.org/officeDocument/2006/relationships/hyperlink" Target="http://www.ibj.com/indianapolisarea-experts-see-bright-spots-amid-ongoing-real-estate-weakness/PARAMS/article/22956" TargetMode="External"/><Relationship Id="rId31" Type="http://schemas.openxmlformats.org/officeDocument/2006/relationships/theme" Target="theme/theme1.xml"/><Relationship Id="rId4" Type="http://schemas.openxmlformats.org/officeDocument/2006/relationships/hyperlink" Target="http://www.ibj.com/author?authorId=4" TargetMode="External"/><Relationship Id="rId9" Type="http://schemas.openxmlformats.org/officeDocument/2006/relationships/hyperlink" Target="http://www.ibj.com/keyword/111/Property%20Management/RPARAMS/taxonomyId/928" TargetMode="External"/><Relationship Id="rId14" Type="http://schemas.openxmlformats.org/officeDocument/2006/relationships/hyperlink" Target="http://www.ibj.com/local-firms-n-carolina-development-slides-into-bankruptcy/PARAMS/article/19490" TargetMode="External"/><Relationship Id="rId22" Type="http://schemas.openxmlformats.org/officeDocument/2006/relationships/hyperlink" Target="http://www.ibj.com/developer-of-proposed-apartment-project-seeks-rezoning/PARAMS/article/22442" TargetMode="External"/><Relationship Id="rId27" Type="http://schemas.openxmlformats.org/officeDocument/2006/relationships/image" Target="media/image2.g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6122</Characters>
  <Application>Microsoft Office Word</Application>
  <DocSecurity>0</DocSecurity>
  <Lines>51</Lines>
  <Paragraphs>14</Paragraphs>
  <ScaleCrop>false</ScaleCrop>
  <Company>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2010-12-10T00:54:00Z</dcterms:created>
  <dcterms:modified xsi:type="dcterms:W3CDTF">2010-12-10T00:54:00Z</dcterms:modified>
</cp:coreProperties>
</file>