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10" w:rsidRPr="008C20E9" w:rsidRDefault="00F34A10" w:rsidP="002C418E">
      <w:pPr>
        <w:jc w:val="center"/>
        <w:rPr>
          <w:b/>
          <w:color w:val="000000"/>
          <w:sz w:val="22"/>
          <w:szCs w:val="22"/>
        </w:rPr>
      </w:pPr>
      <w:r w:rsidRPr="008C20E9">
        <w:rPr>
          <w:b/>
          <w:color w:val="000000"/>
          <w:sz w:val="22"/>
          <w:szCs w:val="22"/>
        </w:rPr>
        <w:t xml:space="preserve">MPCA </w:t>
      </w:r>
      <w:r>
        <w:rPr>
          <w:b/>
          <w:color w:val="000000"/>
          <w:sz w:val="22"/>
          <w:szCs w:val="22"/>
        </w:rPr>
        <w:t xml:space="preserve">PROPERTY </w:t>
      </w:r>
      <w:r w:rsidRPr="008C20E9">
        <w:rPr>
          <w:b/>
          <w:color w:val="000000"/>
          <w:sz w:val="22"/>
          <w:szCs w:val="22"/>
        </w:rPr>
        <w:t>ACCESS AGREEMENT</w:t>
      </w:r>
      <w:r>
        <w:rPr>
          <w:b/>
          <w:color w:val="000000"/>
          <w:sz w:val="22"/>
          <w:szCs w:val="22"/>
        </w:rPr>
        <w:t xml:space="preserve"> </w:t>
      </w:r>
      <w:r w:rsidRPr="008C20E9">
        <w:rPr>
          <w:b/>
          <w:color w:val="000000"/>
          <w:sz w:val="22"/>
          <w:szCs w:val="22"/>
        </w:rPr>
        <w:t>WITH</w:t>
      </w:r>
    </w:p>
    <w:p w:rsidR="00F34A10" w:rsidRPr="008C20E9" w:rsidRDefault="00F34A10" w:rsidP="002C418E">
      <w:pPr>
        <w:jc w:val="center"/>
        <w:rPr>
          <w:b/>
          <w:color w:val="000000"/>
          <w:sz w:val="22"/>
          <w:szCs w:val="22"/>
        </w:rPr>
      </w:pPr>
    </w:p>
    <w:p w:rsidR="00F34A10" w:rsidRPr="008C20E9" w:rsidRDefault="00F34A10" w:rsidP="002C418E">
      <w:pPr>
        <w:jc w:val="center"/>
        <w:rPr>
          <w:b/>
          <w:color w:val="000000"/>
          <w:sz w:val="22"/>
          <w:szCs w:val="22"/>
        </w:rPr>
      </w:pPr>
      <w:r w:rsidRPr="008C20E9">
        <w:rPr>
          <w:b/>
          <w:color w:val="000000"/>
          <w:sz w:val="22"/>
          <w:szCs w:val="22"/>
        </w:rPr>
        <w:t>________________________________________</w:t>
      </w:r>
    </w:p>
    <w:p w:rsidR="00F34A10" w:rsidRDefault="00F34A10" w:rsidP="00267F50">
      <w:pPr>
        <w:jc w:val="center"/>
        <w:rPr>
          <w:color w:val="000000"/>
          <w:sz w:val="22"/>
          <w:szCs w:val="22"/>
        </w:rPr>
      </w:pPr>
      <w:r>
        <w:rPr>
          <w:color w:val="000000"/>
          <w:sz w:val="22"/>
          <w:szCs w:val="22"/>
        </w:rPr>
        <w:t>(Property Owner)</w:t>
      </w:r>
    </w:p>
    <w:p w:rsidR="00F34A10" w:rsidRPr="008C20E9" w:rsidRDefault="00F34A10" w:rsidP="002C418E">
      <w:pPr>
        <w:rPr>
          <w:color w:val="000000"/>
          <w:sz w:val="22"/>
          <w:szCs w:val="22"/>
        </w:rPr>
      </w:pPr>
    </w:p>
    <w:p w:rsidR="00F34A10" w:rsidRDefault="00F34A10" w:rsidP="002C418E">
      <w:pPr>
        <w:rPr>
          <w:color w:val="000000"/>
          <w:sz w:val="22"/>
          <w:szCs w:val="22"/>
        </w:rPr>
      </w:pPr>
      <w:r>
        <w:rPr>
          <w:color w:val="000000"/>
          <w:sz w:val="22"/>
          <w:szCs w:val="22"/>
        </w:rPr>
        <w:t xml:space="preserve">1.  Purpose of Agreement.  </w:t>
      </w:r>
      <w:r w:rsidRPr="008C20E9">
        <w:rPr>
          <w:color w:val="000000"/>
          <w:sz w:val="22"/>
          <w:szCs w:val="22"/>
        </w:rPr>
        <w:t xml:space="preserve">The Minnesota Pollution Control Agency (MPCA) </w:t>
      </w:r>
      <w:r>
        <w:rPr>
          <w:color w:val="000000"/>
          <w:sz w:val="22"/>
          <w:szCs w:val="22"/>
        </w:rPr>
        <w:t>is enhancing its ambient ground</w:t>
      </w:r>
      <w:r w:rsidRPr="008C20E9">
        <w:rPr>
          <w:color w:val="000000"/>
          <w:sz w:val="22"/>
          <w:szCs w:val="22"/>
        </w:rPr>
        <w:t xml:space="preserve">water </w:t>
      </w:r>
      <w:r>
        <w:rPr>
          <w:color w:val="000000"/>
          <w:sz w:val="22"/>
          <w:szCs w:val="22"/>
        </w:rPr>
        <w:t xml:space="preserve">monitoring network in </w:t>
      </w:r>
      <w:smartTag w:uri="urn:schemas-microsoft-com:office:smarttags" w:element="State">
        <w:smartTag w:uri="urn:schemas-microsoft-com:office:smarttags" w:element="place">
          <w:r>
            <w:rPr>
              <w:color w:val="000000"/>
              <w:sz w:val="22"/>
              <w:szCs w:val="22"/>
            </w:rPr>
            <w:t>Minnesota</w:t>
          </w:r>
        </w:smartTag>
      </w:smartTag>
      <w:r>
        <w:rPr>
          <w:color w:val="000000"/>
          <w:sz w:val="22"/>
          <w:szCs w:val="22"/>
        </w:rPr>
        <w:t>. The attached fact sheet describes this groundwater monitoring network</w:t>
      </w:r>
      <w:r w:rsidR="00620BE9">
        <w:rPr>
          <w:color w:val="000000"/>
          <w:sz w:val="22"/>
          <w:szCs w:val="22"/>
        </w:rPr>
        <w:t xml:space="preserve"> (“network”)</w:t>
      </w:r>
      <w:r>
        <w:rPr>
          <w:color w:val="000000"/>
          <w:sz w:val="22"/>
          <w:szCs w:val="22"/>
        </w:rPr>
        <w:t>, which will help provide information about the quality of Minnesota’s groundwater and identify trends in water quality. The MPCA is assessing groundwater in this region.</w:t>
      </w:r>
      <w:r w:rsidRPr="008C20E9">
        <w:rPr>
          <w:color w:val="000000"/>
          <w:sz w:val="22"/>
          <w:szCs w:val="22"/>
        </w:rPr>
        <w:t xml:space="preserve"> As part of the </w:t>
      </w:r>
      <w:r>
        <w:rPr>
          <w:color w:val="000000"/>
          <w:sz w:val="22"/>
          <w:szCs w:val="22"/>
        </w:rPr>
        <w:t xml:space="preserve">groundwater </w:t>
      </w:r>
      <w:r w:rsidRPr="008C20E9">
        <w:rPr>
          <w:color w:val="000000"/>
          <w:sz w:val="22"/>
          <w:szCs w:val="22"/>
        </w:rPr>
        <w:t xml:space="preserve">assessment, the </w:t>
      </w:r>
      <w:r>
        <w:rPr>
          <w:color w:val="000000"/>
          <w:sz w:val="22"/>
          <w:szCs w:val="22"/>
        </w:rPr>
        <w:t>MPCA is installing wells to obtain water samples for analysis.</w:t>
      </w:r>
    </w:p>
    <w:p w:rsidR="00F34A10" w:rsidRDefault="00F34A10" w:rsidP="002C418E">
      <w:pPr>
        <w:rPr>
          <w:color w:val="000000"/>
          <w:sz w:val="22"/>
          <w:szCs w:val="22"/>
        </w:rPr>
      </w:pPr>
    </w:p>
    <w:p w:rsidR="00F34A10" w:rsidRPr="005D3F80" w:rsidRDefault="00F34A10" w:rsidP="00E054A3">
      <w:pPr>
        <w:rPr>
          <w:color w:val="000000"/>
          <w:sz w:val="22"/>
          <w:szCs w:val="22"/>
        </w:rPr>
      </w:pPr>
      <w:r>
        <w:rPr>
          <w:color w:val="000000"/>
          <w:sz w:val="22"/>
          <w:szCs w:val="22"/>
        </w:rPr>
        <w:t xml:space="preserve">2.  Parties.  This agreement is between the MPCA and </w:t>
      </w:r>
      <w:r w:rsidRPr="008C20E9">
        <w:rPr>
          <w:color w:val="000000"/>
          <w:sz w:val="22"/>
          <w:szCs w:val="22"/>
        </w:rPr>
        <w:t>___________________ (the “Property Owner”)</w:t>
      </w:r>
      <w:r>
        <w:rPr>
          <w:color w:val="000000"/>
          <w:sz w:val="22"/>
          <w:szCs w:val="22"/>
        </w:rPr>
        <w:t>, who owns property located at</w:t>
      </w:r>
      <w:r w:rsidRPr="008C20E9">
        <w:rPr>
          <w:color w:val="000000"/>
          <w:sz w:val="22"/>
          <w:szCs w:val="22"/>
        </w:rPr>
        <w:t>_____________________</w:t>
      </w:r>
      <w:r>
        <w:rPr>
          <w:color w:val="000000"/>
          <w:sz w:val="22"/>
          <w:szCs w:val="22"/>
        </w:rPr>
        <w:t>______________________________</w:t>
      </w:r>
      <w:r w:rsidRPr="008C20E9">
        <w:rPr>
          <w:color w:val="000000"/>
          <w:sz w:val="22"/>
          <w:szCs w:val="22"/>
        </w:rPr>
        <w:t>__</w:t>
      </w:r>
      <w:r>
        <w:rPr>
          <w:color w:val="000000"/>
          <w:sz w:val="22"/>
          <w:szCs w:val="22"/>
        </w:rPr>
        <w:t xml:space="preserve"> </w:t>
      </w:r>
      <w:r w:rsidRPr="008C20E9">
        <w:rPr>
          <w:color w:val="000000"/>
          <w:sz w:val="22"/>
          <w:szCs w:val="22"/>
        </w:rPr>
        <w:t>(the “Property”)</w:t>
      </w:r>
      <w:r>
        <w:rPr>
          <w:color w:val="000000"/>
          <w:sz w:val="22"/>
          <w:szCs w:val="22"/>
        </w:rPr>
        <w:t xml:space="preserve"> where the MPCA would like to install a monitoring well</w:t>
      </w:r>
      <w:r w:rsidRPr="008C20E9">
        <w:rPr>
          <w:color w:val="000000"/>
          <w:sz w:val="22"/>
          <w:szCs w:val="22"/>
        </w:rPr>
        <w:t>.</w:t>
      </w:r>
      <w:r>
        <w:rPr>
          <w:color w:val="000000"/>
          <w:sz w:val="22"/>
          <w:szCs w:val="22"/>
        </w:rPr>
        <w:t xml:space="preserve">   </w:t>
      </w:r>
      <w:r w:rsidRPr="002B19E7">
        <w:rPr>
          <w:color w:val="000000"/>
          <w:sz w:val="22"/>
          <w:szCs w:val="22"/>
        </w:rPr>
        <w:t xml:space="preserve">The MPCA is authorized to enter any property, public and private, for the purpose of conducting surveys under Minn. Stat. §§ 115.04, </w:t>
      </w:r>
      <w:proofErr w:type="spellStart"/>
      <w:r w:rsidRPr="002B19E7">
        <w:rPr>
          <w:color w:val="000000"/>
          <w:sz w:val="22"/>
          <w:szCs w:val="22"/>
        </w:rPr>
        <w:t>subd</w:t>
      </w:r>
      <w:proofErr w:type="spellEnd"/>
      <w:r w:rsidRPr="002B19E7">
        <w:rPr>
          <w:color w:val="000000"/>
          <w:sz w:val="22"/>
          <w:szCs w:val="22"/>
        </w:rPr>
        <w:t xml:space="preserve">. 3. </w:t>
      </w:r>
    </w:p>
    <w:p w:rsidR="00F34A10" w:rsidRPr="008C20E9" w:rsidRDefault="00F34A10" w:rsidP="002C418E">
      <w:pPr>
        <w:rPr>
          <w:color w:val="000000"/>
          <w:sz w:val="22"/>
          <w:szCs w:val="22"/>
        </w:rPr>
      </w:pPr>
    </w:p>
    <w:p w:rsidR="00F34A10" w:rsidRDefault="00F34A10" w:rsidP="002C418E">
      <w:pPr>
        <w:rPr>
          <w:color w:val="000000"/>
          <w:sz w:val="22"/>
          <w:szCs w:val="22"/>
        </w:rPr>
      </w:pPr>
      <w:r w:rsidRPr="00620BE9">
        <w:rPr>
          <w:color w:val="000000"/>
          <w:sz w:val="22"/>
          <w:szCs w:val="22"/>
        </w:rPr>
        <w:t>3.</w:t>
      </w:r>
      <w:r w:rsidRPr="00456A23">
        <w:rPr>
          <w:color w:val="000000"/>
          <w:sz w:val="22"/>
          <w:szCs w:val="22"/>
        </w:rPr>
        <w:t xml:space="preserve">  </w:t>
      </w:r>
      <w:r w:rsidRPr="00620BE9">
        <w:rPr>
          <w:color w:val="000000"/>
          <w:sz w:val="22"/>
          <w:szCs w:val="22"/>
        </w:rPr>
        <w:t>Consent</w:t>
      </w:r>
      <w:r>
        <w:rPr>
          <w:color w:val="000000"/>
          <w:sz w:val="22"/>
          <w:szCs w:val="22"/>
          <w:u w:val="single"/>
        </w:rPr>
        <w:t xml:space="preserve"> </w:t>
      </w:r>
      <w:r w:rsidRPr="00620BE9">
        <w:rPr>
          <w:color w:val="000000"/>
          <w:sz w:val="22"/>
          <w:szCs w:val="22"/>
        </w:rPr>
        <w:t xml:space="preserve">to access.  The </w:t>
      </w:r>
      <w:r w:rsidR="00620BE9">
        <w:rPr>
          <w:color w:val="000000"/>
          <w:sz w:val="22"/>
          <w:szCs w:val="22"/>
        </w:rPr>
        <w:t>“</w:t>
      </w:r>
      <w:r w:rsidRPr="00620BE9">
        <w:rPr>
          <w:color w:val="000000"/>
          <w:sz w:val="22"/>
          <w:szCs w:val="22"/>
        </w:rPr>
        <w:t>Property Owner”</w:t>
      </w:r>
      <w:r w:rsidRPr="008C20E9">
        <w:rPr>
          <w:color w:val="000000"/>
          <w:sz w:val="22"/>
          <w:szCs w:val="22"/>
        </w:rPr>
        <w:t xml:space="preserve"> hereby consents </w:t>
      </w:r>
      <w:r>
        <w:rPr>
          <w:color w:val="000000"/>
          <w:sz w:val="22"/>
          <w:szCs w:val="22"/>
        </w:rPr>
        <w:t xml:space="preserve">to participation in the network </w:t>
      </w:r>
      <w:r w:rsidRPr="008C20E9">
        <w:rPr>
          <w:color w:val="000000"/>
          <w:sz w:val="22"/>
          <w:szCs w:val="22"/>
        </w:rPr>
        <w:t>and authorizes the MPCA, its employees</w:t>
      </w:r>
      <w:r>
        <w:rPr>
          <w:color w:val="000000"/>
          <w:sz w:val="22"/>
          <w:szCs w:val="22"/>
        </w:rPr>
        <w:t xml:space="preserve"> and</w:t>
      </w:r>
      <w:r w:rsidRPr="008C20E9">
        <w:rPr>
          <w:color w:val="000000"/>
          <w:sz w:val="22"/>
          <w:szCs w:val="22"/>
        </w:rPr>
        <w:t xml:space="preserve"> agents,</w:t>
      </w:r>
      <w:r>
        <w:rPr>
          <w:color w:val="000000"/>
          <w:sz w:val="22"/>
          <w:szCs w:val="22"/>
        </w:rPr>
        <w:t xml:space="preserve"> to enter the P</w:t>
      </w:r>
      <w:r w:rsidRPr="008C20E9">
        <w:rPr>
          <w:color w:val="000000"/>
          <w:sz w:val="22"/>
          <w:szCs w:val="22"/>
        </w:rPr>
        <w:t>roperty for the purpose o</w:t>
      </w:r>
      <w:r>
        <w:rPr>
          <w:color w:val="000000"/>
          <w:sz w:val="22"/>
          <w:szCs w:val="22"/>
        </w:rPr>
        <w:t xml:space="preserve">f: </w:t>
      </w:r>
    </w:p>
    <w:p w:rsidR="00F34A10" w:rsidRDefault="00F34A10">
      <w:pPr>
        <w:pStyle w:val="ListParagraph"/>
        <w:numPr>
          <w:ilvl w:val="0"/>
          <w:numId w:val="1"/>
        </w:numPr>
        <w:rPr>
          <w:color w:val="000000"/>
          <w:sz w:val="22"/>
          <w:szCs w:val="22"/>
        </w:rPr>
      </w:pPr>
      <w:r w:rsidRPr="002B19E7">
        <w:rPr>
          <w:color w:val="000000"/>
          <w:sz w:val="22"/>
          <w:szCs w:val="22"/>
        </w:rPr>
        <w:t>installing a permanent groundwater monitoring well at the location shown on attachment 1</w:t>
      </w:r>
      <w:r>
        <w:rPr>
          <w:color w:val="000000"/>
          <w:sz w:val="22"/>
          <w:szCs w:val="22"/>
        </w:rPr>
        <w:t xml:space="preserve">; and </w:t>
      </w:r>
    </w:p>
    <w:p w:rsidR="00F34A10" w:rsidRDefault="00F34A10">
      <w:pPr>
        <w:pStyle w:val="ListParagraph"/>
        <w:numPr>
          <w:ilvl w:val="0"/>
          <w:numId w:val="1"/>
        </w:numPr>
        <w:rPr>
          <w:color w:val="000000"/>
          <w:sz w:val="22"/>
          <w:szCs w:val="22"/>
        </w:rPr>
      </w:pPr>
      <w:r>
        <w:rPr>
          <w:color w:val="000000"/>
          <w:sz w:val="22"/>
          <w:szCs w:val="22"/>
        </w:rPr>
        <w:t>collecting</w:t>
      </w:r>
      <w:r w:rsidRPr="002B19E7">
        <w:rPr>
          <w:color w:val="000000"/>
          <w:sz w:val="22"/>
          <w:szCs w:val="22"/>
        </w:rPr>
        <w:t xml:space="preserve"> groundwater samples from the </w:t>
      </w:r>
      <w:r>
        <w:rPr>
          <w:color w:val="000000"/>
          <w:sz w:val="22"/>
          <w:szCs w:val="22"/>
        </w:rPr>
        <w:t xml:space="preserve">monitoring </w:t>
      </w:r>
      <w:r w:rsidRPr="002B19E7">
        <w:rPr>
          <w:color w:val="000000"/>
          <w:sz w:val="22"/>
          <w:szCs w:val="22"/>
        </w:rPr>
        <w:t xml:space="preserve">well according to the schedule set forth below.  </w:t>
      </w:r>
    </w:p>
    <w:p w:rsidR="00DE23C8" w:rsidRDefault="00DE23C8" w:rsidP="00F13AA7">
      <w:pPr>
        <w:rPr>
          <w:color w:val="000000"/>
          <w:sz w:val="22"/>
          <w:szCs w:val="22"/>
        </w:rPr>
      </w:pPr>
    </w:p>
    <w:p w:rsidR="00F34A10" w:rsidRDefault="00F34A10" w:rsidP="00F13AA7">
      <w:pPr>
        <w:rPr>
          <w:sz w:val="22"/>
        </w:rPr>
      </w:pPr>
      <w:r>
        <w:rPr>
          <w:sz w:val="22"/>
        </w:rPr>
        <w:t xml:space="preserve">4.  Notice.  The MPCA will notify the Property Owner of the name of the environmental consulting firm that will be managing the monitoring well installation at least </w:t>
      </w:r>
      <w:r w:rsidR="007064BE">
        <w:rPr>
          <w:sz w:val="22"/>
        </w:rPr>
        <w:t>two weeks before the installation</w:t>
      </w:r>
      <w:r>
        <w:rPr>
          <w:sz w:val="22"/>
        </w:rPr>
        <w:t>.</w:t>
      </w:r>
    </w:p>
    <w:p w:rsidR="00F34A10" w:rsidRDefault="00F34A10" w:rsidP="00F13AA7">
      <w:pPr>
        <w:rPr>
          <w:sz w:val="22"/>
        </w:rPr>
      </w:pPr>
    </w:p>
    <w:p w:rsidR="00F34A10" w:rsidRDefault="00F34A10" w:rsidP="00F13AA7">
      <w:pPr>
        <w:rPr>
          <w:sz w:val="22"/>
        </w:rPr>
      </w:pPr>
      <w:r>
        <w:rPr>
          <w:sz w:val="22"/>
        </w:rPr>
        <w:t xml:space="preserve">5.  Location of well.   The MPCA’s consultant </w:t>
      </w:r>
      <w:r w:rsidRPr="00132825">
        <w:rPr>
          <w:sz w:val="22"/>
        </w:rPr>
        <w:t xml:space="preserve">will coordinate </w:t>
      </w:r>
      <w:r w:rsidRPr="00132825">
        <w:rPr>
          <w:sz w:val="22"/>
          <w:szCs w:val="22"/>
        </w:rPr>
        <w:t>the</w:t>
      </w:r>
      <w:r w:rsidRPr="00132825">
        <w:rPr>
          <w:sz w:val="22"/>
        </w:rPr>
        <w:t xml:space="preserve"> </w:t>
      </w:r>
      <w:r>
        <w:rPr>
          <w:sz w:val="22"/>
        </w:rPr>
        <w:t xml:space="preserve">monitoring well installation </w:t>
      </w:r>
      <w:r>
        <w:rPr>
          <w:sz w:val="22"/>
          <w:szCs w:val="22"/>
        </w:rPr>
        <w:t xml:space="preserve">with the Property Owner to ensure that a mutually agreeable location on the Property is identified.  </w:t>
      </w:r>
    </w:p>
    <w:p w:rsidR="00F34A10" w:rsidRDefault="00F34A10" w:rsidP="00F13AA7">
      <w:pPr>
        <w:rPr>
          <w:sz w:val="22"/>
        </w:rPr>
      </w:pPr>
    </w:p>
    <w:p w:rsidR="00F34A10" w:rsidRDefault="00F34A10" w:rsidP="00F13AA7">
      <w:pPr>
        <w:rPr>
          <w:sz w:val="22"/>
        </w:rPr>
      </w:pPr>
      <w:r>
        <w:rPr>
          <w:sz w:val="22"/>
        </w:rPr>
        <w:t xml:space="preserve">5.  Permits, required actions.  The MPCA will be responsible for obtaining all permits and providing notices to utilities related to the installation.    </w:t>
      </w:r>
      <w:r>
        <w:rPr>
          <w:sz w:val="22"/>
          <w:szCs w:val="22"/>
        </w:rPr>
        <w:t>The MPCA’s consultant will coordinate all contractors involved in installation</w:t>
      </w:r>
      <w:r w:rsidRPr="00132825">
        <w:rPr>
          <w:sz w:val="22"/>
          <w:szCs w:val="22"/>
        </w:rPr>
        <w:t xml:space="preserve">, including locating all utilities prior to </w:t>
      </w:r>
      <w:r>
        <w:rPr>
          <w:sz w:val="22"/>
          <w:szCs w:val="22"/>
        </w:rPr>
        <w:t>well installation</w:t>
      </w:r>
      <w:r w:rsidRPr="00132825">
        <w:rPr>
          <w:sz w:val="22"/>
          <w:szCs w:val="22"/>
        </w:rPr>
        <w:t xml:space="preserve"> and completing</w:t>
      </w:r>
      <w:r w:rsidRPr="00132825">
        <w:rPr>
          <w:sz w:val="22"/>
        </w:rPr>
        <w:t xml:space="preserve"> all Minnesota Department of Health permits required </w:t>
      </w:r>
      <w:r>
        <w:rPr>
          <w:sz w:val="22"/>
        </w:rPr>
        <w:t>to install</w:t>
      </w:r>
      <w:r w:rsidRPr="00132825">
        <w:rPr>
          <w:sz w:val="22"/>
        </w:rPr>
        <w:t xml:space="preserve"> </w:t>
      </w:r>
      <w:r>
        <w:rPr>
          <w:sz w:val="22"/>
        </w:rPr>
        <w:t xml:space="preserve">the </w:t>
      </w:r>
      <w:r w:rsidRPr="00132825">
        <w:rPr>
          <w:sz w:val="22"/>
        </w:rPr>
        <w:t>well</w:t>
      </w:r>
      <w:r>
        <w:rPr>
          <w:sz w:val="22"/>
        </w:rPr>
        <w:t>.</w:t>
      </w:r>
      <w:r w:rsidRPr="00132825">
        <w:rPr>
          <w:sz w:val="22"/>
        </w:rPr>
        <w:t xml:space="preserve"> </w:t>
      </w:r>
    </w:p>
    <w:p w:rsidR="00F34A10" w:rsidRDefault="00F34A10" w:rsidP="00F13AA7">
      <w:pPr>
        <w:rPr>
          <w:sz w:val="22"/>
        </w:rPr>
      </w:pPr>
    </w:p>
    <w:p w:rsidR="00F34A10" w:rsidRDefault="00F34A10" w:rsidP="00F13AA7">
      <w:pPr>
        <w:rPr>
          <w:color w:val="000000"/>
          <w:sz w:val="22"/>
          <w:szCs w:val="22"/>
        </w:rPr>
      </w:pPr>
      <w:r>
        <w:rPr>
          <w:sz w:val="22"/>
        </w:rPr>
        <w:t xml:space="preserve">6.  Well installation.  The Property Owner understands and agrees that the well installation will require three separate site visits. All buried utilities will be located during the first site visit. This will take approximately 1-2 hours to complete and will be done prior to the well installation. The well will be drilled during second site visit, which will take </w:t>
      </w:r>
      <w:r w:rsidRPr="00132825">
        <w:rPr>
          <w:color w:val="000000"/>
          <w:sz w:val="22"/>
          <w:szCs w:val="22"/>
        </w:rPr>
        <w:t xml:space="preserve">approximately one working day to </w:t>
      </w:r>
      <w:r>
        <w:rPr>
          <w:color w:val="000000"/>
          <w:sz w:val="22"/>
          <w:szCs w:val="22"/>
        </w:rPr>
        <w:t>complete. The well will be prepared for water sample collection during the final site visit. These preparations involve pumping water from the well and monitoring its quali</w:t>
      </w:r>
      <w:r w:rsidR="0020643E">
        <w:rPr>
          <w:color w:val="000000"/>
          <w:sz w:val="22"/>
          <w:szCs w:val="22"/>
        </w:rPr>
        <w:t xml:space="preserve">ty. These activities will take </w:t>
      </w:r>
      <w:r>
        <w:rPr>
          <w:color w:val="000000"/>
          <w:sz w:val="22"/>
          <w:szCs w:val="22"/>
        </w:rPr>
        <w:t xml:space="preserve">one-half day to complete and will be performed no sooner than 24 hours after well installation. </w:t>
      </w:r>
    </w:p>
    <w:p w:rsidR="00F34A10" w:rsidRDefault="00F34A10" w:rsidP="00F13AA7">
      <w:pPr>
        <w:rPr>
          <w:color w:val="000000"/>
          <w:sz w:val="22"/>
          <w:szCs w:val="22"/>
        </w:rPr>
      </w:pPr>
    </w:p>
    <w:p w:rsidR="00F34A10" w:rsidRDefault="00F34A10" w:rsidP="000A1076">
      <w:pPr>
        <w:rPr>
          <w:color w:val="000000"/>
          <w:sz w:val="22"/>
          <w:szCs w:val="22"/>
        </w:rPr>
      </w:pPr>
      <w:r>
        <w:rPr>
          <w:color w:val="000000"/>
          <w:sz w:val="22"/>
          <w:szCs w:val="22"/>
        </w:rPr>
        <w:t>7.  Sampling; notice of sampling.  After installation, the MPCA will sample the monitoring well once a year.  Sampling will involve pumping water from the well, collecting field measurements of the water, and collecting samples for later laboratory analysis. Sampling will take between 1 to 2 hours to complete. The MPCA or its consultant will notify the Property Owner at least 48 hours before entering the Property for the purpose of well installation or sampling.</w:t>
      </w:r>
      <w:r w:rsidRPr="008C20E9">
        <w:rPr>
          <w:color w:val="000000"/>
          <w:sz w:val="22"/>
          <w:szCs w:val="22"/>
        </w:rPr>
        <w:t xml:space="preserve"> </w:t>
      </w:r>
    </w:p>
    <w:p w:rsidR="00F34A10" w:rsidRDefault="00F34A10" w:rsidP="000A1076">
      <w:pPr>
        <w:rPr>
          <w:color w:val="000000"/>
          <w:sz w:val="22"/>
          <w:szCs w:val="22"/>
        </w:rPr>
      </w:pPr>
    </w:p>
    <w:p w:rsidR="00F34A10" w:rsidRDefault="00F34A10" w:rsidP="000A1076">
      <w:pPr>
        <w:rPr>
          <w:color w:val="000000"/>
          <w:sz w:val="22"/>
          <w:szCs w:val="22"/>
        </w:rPr>
      </w:pPr>
      <w:r>
        <w:rPr>
          <w:color w:val="000000"/>
          <w:sz w:val="22"/>
          <w:szCs w:val="22"/>
        </w:rPr>
        <w:t xml:space="preserve">8.  Hours of work.  All work under this access agreement will be conducted </w:t>
      </w:r>
      <w:r w:rsidRPr="008C20E9">
        <w:rPr>
          <w:color w:val="000000"/>
          <w:sz w:val="22"/>
          <w:szCs w:val="22"/>
        </w:rPr>
        <w:t xml:space="preserve">during </w:t>
      </w:r>
      <w:r>
        <w:rPr>
          <w:color w:val="000000"/>
          <w:sz w:val="22"/>
          <w:szCs w:val="22"/>
        </w:rPr>
        <w:t xml:space="preserve">regular </w:t>
      </w:r>
      <w:r w:rsidRPr="008C20E9">
        <w:rPr>
          <w:color w:val="000000"/>
          <w:sz w:val="22"/>
          <w:szCs w:val="22"/>
        </w:rPr>
        <w:t xml:space="preserve">business hours (8:00 AM to 5:00 PM) unless </w:t>
      </w:r>
      <w:r>
        <w:rPr>
          <w:color w:val="000000"/>
          <w:sz w:val="22"/>
          <w:szCs w:val="22"/>
        </w:rPr>
        <w:t>the MPCA or its consultant</w:t>
      </w:r>
      <w:r w:rsidRPr="008C20E9">
        <w:rPr>
          <w:color w:val="000000"/>
          <w:sz w:val="22"/>
          <w:szCs w:val="22"/>
        </w:rPr>
        <w:t xml:space="preserve"> receives written permission</w:t>
      </w:r>
      <w:r>
        <w:rPr>
          <w:color w:val="000000"/>
          <w:sz w:val="22"/>
          <w:szCs w:val="22"/>
        </w:rPr>
        <w:t xml:space="preserve"> by the owner or his/her agent</w:t>
      </w:r>
      <w:r w:rsidRPr="008C20E9">
        <w:rPr>
          <w:color w:val="000000"/>
          <w:sz w:val="22"/>
          <w:szCs w:val="22"/>
        </w:rPr>
        <w:t xml:space="preserve"> to conduct work during different hours. </w:t>
      </w:r>
    </w:p>
    <w:p w:rsidR="00F34A10" w:rsidRDefault="00F34A10" w:rsidP="000A1076">
      <w:pPr>
        <w:rPr>
          <w:color w:val="000000"/>
          <w:sz w:val="22"/>
          <w:szCs w:val="22"/>
        </w:rPr>
      </w:pPr>
    </w:p>
    <w:p w:rsidR="00F34A10" w:rsidRDefault="00F34A10" w:rsidP="00F13AA7">
      <w:pPr>
        <w:rPr>
          <w:color w:val="000000"/>
          <w:sz w:val="22"/>
          <w:szCs w:val="22"/>
        </w:rPr>
      </w:pPr>
      <w:r>
        <w:rPr>
          <w:color w:val="000000"/>
          <w:sz w:val="22"/>
          <w:szCs w:val="22"/>
        </w:rPr>
        <w:lastRenderedPageBreak/>
        <w:t xml:space="preserve">9.  Disturbance of property.  </w:t>
      </w:r>
      <w:r w:rsidR="00620BE9">
        <w:rPr>
          <w:color w:val="000000"/>
          <w:sz w:val="22"/>
          <w:szCs w:val="22"/>
        </w:rPr>
        <w:t>The well installation and sampling</w:t>
      </w:r>
      <w:r>
        <w:rPr>
          <w:color w:val="000000"/>
          <w:sz w:val="22"/>
          <w:szCs w:val="22"/>
        </w:rPr>
        <w:t xml:space="preserve"> will be performed </w:t>
      </w:r>
      <w:r w:rsidR="00620BE9">
        <w:rPr>
          <w:color w:val="000000"/>
          <w:sz w:val="22"/>
          <w:szCs w:val="22"/>
        </w:rPr>
        <w:t xml:space="preserve">by the MPCA </w:t>
      </w:r>
      <w:r>
        <w:rPr>
          <w:color w:val="000000"/>
          <w:sz w:val="22"/>
          <w:szCs w:val="22"/>
        </w:rPr>
        <w:t>in a manner which</w:t>
      </w:r>
      <w:r w:rsidRPr="008C20E9">
        <w:rPr>
          <w:color w:val="000000"/>
          <w:sz w:val="22"/>
          <w:szCs w:val="22"/>
        </w:rPr>
        <w:t xml:space="preserve"> minimize</w:t>
      </w:r>
      <w:r>
        <w:rPr>
          <w:color w:val="000000"/>
          <w:sz w:val="22"/>
          <w:szCs w:val="22"/>
        </w:rPr>
        <w:t>s</w:t>
      </w:r>
      <w:r w:rsidRPr="008C20E9">
        <w:rPr>
          <w:color w:val="000000"/>
          <w:sz w:val="22"/>
          <w:szCs w:val="22"/>
        </w:rPr>
        <w:t xml:space="preserve"> interference with the Property Owner’s use of the </w:t>
      </w:r>
      <w:r>
        <w:rPr>
          <w:color w:val="000000"/>
          <w:sz w:val="22"/>
          <w:szCs w:val="22"/>
        </w:rPr>
        <w:t>P</w:t>
      </w:r>
      <w:r w:rsidRPr="008C20E9">
        <w:rPr>
          <w:color w:val="000000"/>
          <w:sz w:val="22"/>
          <w:szCs w:val="22"/>
        </w:rPr>
        <w:t xml:space="preserve">roperty.  If the MPCA’s activities disturb any portion of the </w:t>
      </w:r>
      <w:r>
        <w:rPr>
          <w:color w:val="000000"/>
          <w:sz w:val="22"/>
          <w:szCs w:val="22"/>
        </w:rPr>
        <w:t>P</w:t>
      </w:r>
      <w:r w:rsidRPr="008C20E9">
        <w:rPr>
          <w:color w:val="000000"/>
          <w:sz w:val="22"/>
          <w:szCs w:val="22"/>
        </w:rPr>
        <w:t>roperty, the MPCA will restore the property to as close to its original condition as is reasonably possible under the circumstances.</w:t>
      </w:r>
    </w:p>
    <w:p w:rsidR="00F34A10" w:rsidRDefault="00F34A10" w:rsidP="00F13AA7">
      <w:pPr>
        <w:rPr>
          <w:color w:val="000000"/>
          <w:sz w:val="22"/>
          <w:szCs w:val="22"/>
        </w:rPr>
      </w:pPr>
    </w:p>
    <w:p w:rsidR="00F34A10" w:rsidRDefault="00F34A10" w:rsidP="00F13AA7">
      <w:pPr>
        <w:rPr>
          <w:color w:val="000000"/>
          <w:sz w:val="22"/>
          <w:szCs w:val="22"/>
        </w:rPr>
      </w:pPr>
      <w:r>
        <w:rPr>
          <w:color w:val="000000"/>
          <w:sz w:val="22"/>
          <w:szCs w:val="22"/>
        </w:rPr>
        <w:t xml:space="preserve">10.  Property Owner responsibilities.  </w:t>
      </w:r>
      <w:r w:rsidRPr="008C20E9">
        <w:rPr>
          <w:color w:val="000000"/>
          <w:sz w:val="22"/>
          <w:szCs w:val="22"/>
        </w:rPr>
        <w:t xml:space="preserve"> The Property Owner </w:t>
      </w:r>
      <w:r>
        <w:rPr>
          <w:color w:val="000000"/>
          <w:sz w:val="22"/>
          <w:szCs w:val="22"/>
        </w:rPr>
        <w:t>agrees to</w:t>
      </w:r>
      <w:r w:rsidRPr="008C20E9">
        <w:rPr>
          <w:color w:val="000000"/>
          <w:sz w:val="22"/>
          <w:szCs w:val="22"/>
        </w:rPr>
        <w:t xml:space="preserve"> take reasonable precautions to insure that the equipment of the MPCA</w:t>
      </w:r>
      <w:r>
        <w:rPr>
          <w:color w:val="000000"/>
          <w:sz w:val="22"/>
          <w:szCs w:val="22"/>
        </w:rPr>
        <w:t xml:space="preserve"> or </w:t>
      </w:r>
      <w:r w:rsidRPr="008C20E9">
        <w:rPr>
          <w:color w:val="000000"/>
          <w:sz w:val="22"/>
          <w:szCs w:val="22"/>
        </w:rPr>
        <w:t xml:space="preserve">its </w:t>
      </w:r>
      <w:r>
        <w:rPr>
          <w:color w:val="000000"/>
          <w:sz w:val="22"/>
          <w:szCs w:val="22"/>
        </w:rPr>
        <w:t>agents</w:t>
      </w:r>
      <w:r w:rsidRPr="008C20E9">
        <w:rPr>
          <w:color w:val="000000"/>
          <w:sz w:val="22"/>
          <w:szCs w:val="22"/>
        </w:rPr>
        <w:t xml:space="preserve"> </w:t>
      </w:r>
      <w:r>
        <w:rPr>
          <w:color w:val="000000"/>
          <w:sz w:val="22"/>
          <w:szCs w:val="22"/>
        </w:rPr>
        <w:t xml:space="preserve">that is located </w:t>
      </w:r>
      <w:r w:rsidRPr="008C20E9">
        <w:rPr>
          <w:color w:val="000000"/>
          <w:sz w:val="22"/>
          <w:szCs w:val="22"/>
        </w:rPr>
        <w:t xml:space="preserve">on the </w:t>
      </w:r>
      <w:r>
        <w:rPr>
          <w:color w:val="000000"/>
          <w:sz w:val="22"/>
          <w:szCs w:val="22"/>
        </w:rPr>
        <w:t>P</w:t>
      </w:r>
      <w:r w:rsidRPr="008C20E9">
        <w:rPr>
          <w:color w:val="000000"/>
          <w:sz w:val="22"/>
          <w:szCs w:val="22"/>
        </w:rPr>
        <w:t>roperty</w:t>
      </w:r>
      <w:r>
        <w:rPr>
          <w:color w:val="000000"/>
          <w:sz w:val="22"/>
          <w:szCs w:val="22"/>
        </w:rPr>
        <w:t>,</w:t>
      </w:r>
      <w:r w:rsidRPr="008C20E9">
        <w:rPr>
          <w:color w:val="000000"/>
          <w:sz w:val="22"/>
          <w:szCs w:val="22"/>
        </w:rPr>
        <w:t xml:space="preserve"> and any monitoring wells</w:t>
      </w:r>
      <w:r>
        <w:rPr>
          <w:color w:val="000000"/>
          <w:sz w:val="22"/>
          <w:szCs w:val="22"/>
        </w:rPr>
        <w:t xml:space="preserve"> that are located on the Property,</w:t>
      </w:r>
      <w:r w:rsidRPr="008C20E9">
        <w:rPr>
          <w:color w:val="000000"/>
          <w:sz w:val="22"/>
          <w:szCs w:val="22"/>
        </w:rPr>
        <w:t xml:space="preserve"> are not damaged and that the work being condu</w:t>
      </w:r>
      <w:r>
        <w:rPr>
          <w:color w:val="000000"/>
          <w:sz w:val="22"/>
          <w:szCs w:val="22"/>
        </w:rPr>
        <w:t>cted by the MPCA, its employees and</w:t>
      </w:r>
      <w:r w:rsidRPr="008C20E9">
        <w:rPr>
          <w:color w:val="000000"/>
          <w:sz w:val="22"/>
          <w:szCs w:val="22"/>
        </w:rPr>
        <w:t xml:space="preserve"> agents is not disrupted.</w:t>
      </w:r>
    </w:p>
    <w:p w:rsidR="00F34A10" w:rsidRDefault="00F34A10" w:rsidP="00F13AA7">
      <w:pPr>
        <w:rPr>
          <w:color w:val="000000"/>
          <w:sz w:val="22"/>
          <w:szCs w:val="22"/>
        </w:rPr>
      </w:pPr>
    </w:p>
    <w:p w:rsidR="00F34A10" w:rsidRDefault="00F34A10" w:rsidP="00D16884">
      <w:pPr>
        <w:rPr>
          <w:color w:val="000000"/>
          <w:sz w:val="22"/>
          <w:szCs w:val="22"/>
        </w:rPr>
      </w:pPr>
      <w:r>
        <w:rPr>
          <w:color w:val="000000"/>
          <w:sz w:val="22"/>
          <w:szCs w:val="22"/>
        </w:rPr>
        <w:t>11.  Sampling results.  Upon request, t</w:t>
      </w:r>
      <w:r w:rsidRPr="008C20E9">
        <w:rPr>
          <w:color w:val="000000"/>
          <w:sz w:val="22"/>
          <w:szCs w:val="22"/>
        </w:rPr>
        <w:t xml:space="preserve">he MPCA shall provide copies of the results of all </w:t>
      </w:r>
      <w:r>
        <w:rPr>
          <w:color w:val="000000"/>
          <w:sz w:val="22"/>
          <w:szCs w:val="22"/>
        </w:rPr>
        <w:t xml:space="preserve">sampling </w:t>
      </w:r>
      <w:r w:rsidRPr="008C20E9">
        <w:rPr>
          <w:color w:val="000000"/>
          <w:sz w:val="22"/>
          <w:szCs w:val="22"/>
        </w:rPr>
        <w:t>conducted on the Property to the Property Owner after test validations.</w:t>
      </w:r>
      <w:r w:rsidRPr="00D16884">
        <w:rPr>
          <w:color w:val="000000"/>
          <w:sz w:val="22"/>
          <w:szCs w:val="22"/>
        </w:rPr>
        <w:t xml:space="preserve"> </w:t>
      </w:r>
      <w:r>
        <w:rPr>
          <w:color w:val="000000"/>
          <w:sz w:val="22"/>
          <w:szCs w:val="22"/>
        </w:rPr>
        <w:t xml:space="preserve"> The data collected from the monitoring well on the Property will be public information.</w:t>
      </w:r>
    </w:p>
    <w:p w:rsidR="00F34A10" w:rsidRPr="00132825" w:rsidRDefault="00F34A10" w:rsidP="00F13AA7">
      <w:pPr>
        <w:rPr>
          <w:sz w:val="22"/>
        </w:rPr>
      </w:pPr>
    </w:p>
    <w:p w:rsidR="00F34A10" w:rsidRDefault="00F34A10" w:rsidP="002C418E">
      <w:pPr>
        <w:rPr>
          <w:color w:val="000000"/>
          <w:sz w:val="22"/>
          <w:szCs w:val="22"/>
        </w:rPr>
      </w:pPr>
      <w:r>
        <w:rPr>
          <w:color w:val="000000"/>
          <w:sz w:val="22"/>
          <w:szCs w:val="22"/>
        </w:rPr>
        <w:t xml:space="preserve">12.  Liability.  </w:t>
      </w:r>
      <w:r w:rsidRPr="008C20E9">
        <w:rPr>
          <w:color w:val="000000"/>
          <w:sz w:val="22"/>
          <w:szCs w:val="22"/>
        </w:rPr>
        <w:t>The MPCA will be liable for injury to or loss of property or personal injury or death caused by any act or omission of any employee of the State of Minnesota in the performance of the work described above, under circumstances where the State of Minnesota, if a private person, would be liable to the claimant, in accordance with Minn. Stat. § 3.736.</w:t>
      </w:r>
    </w:p>
    <w:p w:rsidR="00F34A10" w:rsidRDefault="00F34A10" w:rsidP="002C418E">
      <w:pPr>
        <w:rPr>
          <w:color w:val="000000"/>
          <w:sz w:val="22"/>
          <w:szCs w:val="22"/>
        </w:rPr>
      </w:pPr>
    </w:p>
    <w:p w:rsidR="00F34A10" w:rsidRDefault="00F34A10" w:rsidP="002C418E">
      <w:pPr>
        <w:rPr>
          <w:color w:val="000000"/>
          <w:sz w:val="22"/>
          <w:szCs w:val="22"/>
        </w:rPr>
      </w:pPr>
      <w:r>
        <w:rPr>
          <w:color w:val="000000"/>
          <w:sz w:val="22"/>
          <w:szCs w:val="22"/>
        </w:rPr>
        <w:t xml:space="preserve">13.  Termination.  This monitoring well is part of a network designed to provide long-term information about Minnesota’s groundwater quality. It is the MPCA’s intention to maintain this monitoring well and to monitor it indefinitely. This agreement, however, can be terminated by either party (MPCA or Property Owner) with 60 days written notice to the other party. The Property Owner understands that, should either party decide to terminate this agreement, state law requires proper closure of the well.  The MPCA will be responsible for all costs and activities associated with closure of the monitoring well.  The Property Owner agrees and understands that, to close the well, it will be necessary to provide access to the MPCA for the purpose of well closure, and the Property Owner hereby agrees to provide that access, conditioned only on 48 hours written notice. </w:t>
      </w:r>
    </w:p>
    <w:p w:rsidR="00F34A10" w:rsidRDefault="00F34A10" w:rsidP="002C418E">
      <w:pPr>
        <w:rPr>
          <w:color w:val="000000"/>
          <w:sz w:val="22"/>
          <w:szCs w:val="22"/>
        </w:rPr>
      </w:pPr>
    </w:p>
    <w:p w:rsidR="00F34A10" w:rsidRDefault="00F34A10" w:rsidP="002C418E">
      <w:pPr>
        <w:rPr>
          <w:color w:val="000000"/>
          <w:sz w:val="22"/>
          <w:szCs w:val="22"/>
        </w:rPr>
      </w:pPr>
      <w:r>
        <w:rPr>
          <w:color w:val="000000"/>
          <w:sz w:val="22"/>
          <w:szCs w:val="22"/>
        </w:rPr>
        <w:t>14.  Sale of Property.  If the Property Owner sells the Property, the Property Owner agrees that it shall notify the buyer of this access agreement and provide the MPCA with notice and an opportunity to reach agreement with the buyer under which continued access for sampling will be allowed.</w:t>
      </w:r>
    </w:p>
    <w:p w:rsidR="00F34A10" w:rsidRPr="0054388E" w:rsidRDefault="00F34A10" w:rsidP="002C418E">
      <w:pPr>
        <w:rPr>
          <w:sz w:val="22"/>
          <w:szCs w:val="22"/>
        </w:rPr>
      </w:pPr>
    </w:p>
    <w:p w:rsidR="00F34A10" w:rsidRPr="0054388E" w:rsidRDefault="00F34A10" w:rsidP="002C418E">
      <w:pPr>
        <w:rPr>
          <w:sz w:val="22"/>
          <w:szCs w:val="22"/>
        </w:rPr>
      </w:pPr>
      <w:r w:rsidRPr="0054388E">
        <w:rPr>
          <w:sz w:val="22"/>
          <w:szCs w:val="22"/>
        </w:rPr>
        <w:t>MINNESOTA POLLUTION CONTROL AGENCY</w:t>
      </w:r>
      <w:r w:rsidRPr="0054388E">
        <w:rPr>
          <w:sz w:val="22"/>
          <w:szCs w:val="22"/>
        </w:rPr>
        <w:tab/>
      </w:r>
      <w:r>
        <w:rPr>
          <w:sz w:val="22"/>
          <w:szCs w:val="22"/>
        </w:rPr>
        <w:t xml:space="preserve">          </w:t>
      </w:r>
      <w:r w:rsidRPr="0054388E">
        <w:rPr>
          <w:sz w:val="22"/>
          <w:szCs w:val="22"/>
        </w:rPr>
        <w:t>PROPERTY OWNER</w:t>
      </w:r>
    </w:p>
    <w:p w:rsidR="00F34A10" w:rsidRPr="0054388E" w:rsidRDefault="00F34A10" w:rsidP="002C418E">
      <w:pPr>
        <w:rPr>
          <w:sz w:val="22"/>
          <w:szCs w:val="22"/>
        </w:rPr>
      </w:pPr>
    </w:p>
    <w:p w:rsidR="00F34A10" w:rsidRPr="0054388E" w:rsidRDefault="00F34A10" w:rsidP="002C418E">
      <w:pPr>
        <w:rPr>
          <w:sz w:val="22"/>
          <w:szCs w:val="22"/>
        </w:rPr>
      </w:pPr>
      <w:r w:rsidRPr="0054388E">
        <w:rPr>
          <w:sz w:val="22"/>
          <w:szCs w:val="22"/>
        </w:rPr>
        <w:t>__________________________________________</w:t>
      </w:r>
      <w:r w:rsidRPr="0054388E">
        <w:rPr>
          <w:sz w:val="22"/>
          <w:szCs w:val="22"/>
        </w:rPr>
        <w:tab/>
      </w:r>
      <w:r>
        <w:rPr>
          <w:sz w:val="22"/>
          <w:szCs w:val="22"/>
        </w:rPr>
        <w:t xml:space="preserve">           ___</w:t>
      </w:r>
      <w:r w:rsidRPr="0054388E">
        <w:rPr>
          <w:sz w:val="22"/>
          <w:szCs w:val="22"/>
        </w:rPr>
        <w:t>__________________</w:t>
      </w:r>
      <w:r>
        <w:rPr>
          <w:sz w:val="22"/>
          <w:szCs w:val="22"/>
        </w:rPr>
        <w:t>____________</w:t>
      </w:r>
    </w:p>
    <w:p w:rsidR="00F34A10" w:rsidRPr="0054388E" w:rsidRDefault="00F621F2" w:rsidP="002C418E">
      <w:pPr>
        <w:rPr>
          <w:sz w:val="22"/>
          <w:szCs w:val="22"/>
        </w:rPr>
      </w:pPr>
      <w:r>
        <w:rPr>
          <w:sz w:val="22"/>
          <w:szCs w:val="22"/>
        </w:rPr>
        <w:t>Glenn Skuta</w:t>
      </w:r>
      <w:r>
        <w:rPr>
          <w:sz w:val="22"/>
          <w:szCs w:val="22"/>
        </w:rPr>
        <w:tab/>
      </w:r>
      <w:r w:rsidR="00F34A10">
        <w:rPr>
          <w:sz w:val="22"/>
          <w:szCs w:val="22"/>
        </w:rPr>
        <w:tab/>
      </w:r>
      <w:r w:rsidR="00F34A10">
        <w:rPr>
          <w:sz w:val="22"/>
          <w:szCs w:val="22"/>
        </w:rPr>
        <w:tab/>
      </w:r>
      <w:r w:rsidR="00F34A10">
        <w:rPr>
          <w:sz w:val="22"/>
          <w:szCs w:val="22"/>
        </w:rPr>
        <w:tab/>
      </w:r>
      <w:r w:rsidR="00F34A10">
        <w:rPr>
          <w:sz w:val="22"/>
          <w:szCs w:val="22"/>
        </w:rPr>
        <w:tab/>
        <w:t xml:space="preserve">                        </w:t>
      </w:r>
      <w:r w:rsidR="00F34A10" w:rsidRPr="0054388E">
        <w:rPr>
          <w:sz w:val="22"/>
          <w:szCs w:val="22"/>
        </w:rPr>
        <w:t>Signature</w:t>
      </w:r>
    </w:p>
    <w:p w:rsidR="00F34A10" w:rsidRDefault="00F34A10" w:rsidP="002C418E">
      <w:pPr>
        <w:rPr>
          <w:sz w:val="22"/>
          <w:szCs w:val="22"/>
        </w:rPr>
      </w:pPr>
      <w:r>
        <w:rPr>
          <w:sz w:val="22"/>
          <w:szCs w:val="22"/>
        </w:rPr>
        <w:t>Manager, Water Monitoring Section</w:t>
      </w:r>
    </w:p>
    <w:p w:rsidR="00F34A10" w:rsidRPr="0054388E" w:rsidRDefault="00F34A10" w:rsidP="002C418E">
      <w:pPr>
        <w:rPr>
          <w:sz w:val="22"/>
          <w:szCs w:val="22"/>
        </w:rPr>
      </w:pPr>
      <w:r w:rsidRPr="0054388E">
        <w:rPr>
          <w:sz w:val="22"/>
          <w:szCs w:val="22"/>
        </w:rPr>
        <w:tab/>
      </w:r>
      <w:r w:rsidRPr="0054388E">
        <w:rPr>
          <w:sz w:val="22"/>
          <w:szCs w:val="22"/>
        </w:rPr>
        <w:tab/>
      </w:r>
      <w:r w:rsidRPr="0054388E">
        <w:rPr>
          <w:sz w:val="22"/>
          <w:szCs w:val="22"/>
        </w:rPr>
        <w:tab/>
      </w:r>
      <w:r>
        <w:rPr>
          <w:sz w:val="22"/>
          <w:szCs w:val="22"/>
        </w:rPr>
        <w:tab/>
      </w:r>
      <w:r w:rsidRPr="0054388E">
        <w:rPr>
          <w:sz w:val="22"/>
          <w:szCs w:val="22"/>
        </w:rPr>
        <w:t xml:space="preserve">   </w:t>
      </w:r>
    </w:p>
    <w:p w:rsidR="00F34A10" w:rsidRPr="0054388E" w:rsidRDefault="00F34A10" w:rsidP="002C418E">
      <w:pPr>
        <w:rPr>
          <w:sz w:val="22"/>
          <w:szCs w:val="22"/>
        </w:rPr>
      </w:pPr>
      <w:r w:rsidRPr="0054388E">
        <w:rPr>
          <w:sz w:val="22"/>
          <w:szCs w:val="22"/>
        </w:rPr>
        <w:t>Date</w:t>
      </w:r>
      <w:r>
        <w:rPr>
          <w:sz w:val="22"/>
          <w:szCs w:val="22"/>
        </w:rPr>
        <w:t>:</w:t>
      </w:r>
      <w:r w:rsidRPr="0054388E">
        <w:rPr>
          <w:sz w:val="22"/>
          <w:szCs w:val="22"/>
        </w:rPr>
        <w:tab/>
        <w:t>_______________________</w:t>
      </w:r>
      <w:r w:rsidRPr="0054388E">
        <w:rPr>
          <w:sz w:val="22"/>
          <w:szCs w:val="22"/>
        </w:rPr>
        <w:tab/>
      </w:r>
      <w:r w:rsidRPr="0054388E">
        <w:rPr>
          <w:sz w:val="22"/>
          <w:szCs w:val="22"/>
        </w:rPr>
        <w:tab/>
      </w:r>
      <w:r w:rsidRPr="0054388E">
        <w:rPr>
          <w:sz w:val="22"/>
          <w:szCs w:val="22"/>
        </w:rPr>
        <w:tab/>
      </w:r>
      <w:r>
        <w:rPr>
          <w:sz w:val="22"/>
          <w:szCs w:val="22"/>
        </w:rPr>
        <w:tab/>
      </w:r>
      <w:r w:rsidRPr="0054388E">
        <w:rPr>
          <w:sz w:val="22"/>
          <w:szCs w:val="22"/>
        </w:rPr>
        <w:t>Date</w:t>
      </w:r>
      <w:r>
        <w:rPr>
          <w:sz w:val="22"/>
          <w:szCs w:val="22"/>
        </w:rPr>
        <w:t>:</w:t>
      </w:r>
      <w:r w:rsidRPr="0054388E">
        <w:rPr>
          <w:sz w:val="22"/>
          <w:szCs w:val="22"/>
        </w:rPr>
        <w:t xml:space="preserve"> ___________</w:t>
      </w:r>
      <w:r>
        <w:rPr>
          <w:sz w:val="22"/>
          <w:szCs w:val="22"/>
        </w:rPr>
        <w:t>_______</w:t>
      </w:r>
      <w:r w:rsidRPr="0054388E">
        <w:rPr>
          <w:sz w:val="22"/>
          <w:szCs w:val="22"/>
        </w:rPr>
        <w:t>___</w:t>
      </w:r>
    </w:p>
    <w:sectPr w:rsidR="00F34A10" w:rsidRPr="0054388E" w:rsidSect="00B33AB3">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1768F"/>
    <w:multiLevelType w:val="hybridMultilevel"/>
    <w:tmpl w:val="22CEC1E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efaultTabStop w:val="720"/>
  <w:drawingGridHorizontalSpacing w:val="120"/>
  <w:displayHorizontalDrawingGridEvery w:val="2"/>
  <w:noPunctuationKerning/>
  <w:characterSpacingControl w:val="doNotCompress"/>
  <w:compat/>
  <w:rsids>
    <w:rsidRoot w:val="002C418E"/>
    <w:rsid w:val="00021363"/>
    <w:rsid w:val="00021BC9"/>
    <w:rsid w:val="000341D7"/>
    <w:rsid w:val="00082F88"/>
    <w:rsid w:val="000A1076"/>
    <w:rsid w:val="000D33A1"/>
    <w:rsid w:val="000D4D3F"/>
    <w:rsid w:val="000F06F5"/>
    <w:rsid w:val="001057EF"/>
    <w:rsid w:val="00130A85"/>
    <w:rsid w:val="001325BE"/>
    <w:rsid w:val="00132825"/>
    <w:rsid w:val="0014274C"/>
    <w:rsid w:val="001F76EE"/>
    <w:rsid w:val="0020643E"/>
    <w:rsid w:val="00240372"/>
    <w:rsid w:val="00255384"/>
    <w:rsid w:val="00255478"/>
    <w:rsid w:val="00267F50"/>
    <w:rsid w:val="00272CA9"/>
    <w:rsid w:val="002824C3"/>
    <w:rsid w:val="002B19E7"/>
    <w:rsid w:val="002C418E"/>
    <w:rsid w:val="002E2A98"/>
    <w:rsid w:val="0030154D"/>
    <w:rsid w:val="004014B1"/>
    <w:rsid w:val="00433498"/>
    <w:rsid w:val="00456A23"/>
    <w:rsid w:val="004731FB"/>
    <w:rsid w:val="00497883"/>
    <w:rsid w:val="004A0474"/>
    <w:rsid w:val="004A27A5"/>
    <w:rsid w:val="004B2C5E"/>
    <w:rsid w:val="004C1A40"/>
    <w:rsid w:val="004E3DA1"/>
    <w:rsid w:val="00503B21"/>
    <w:rsid w:val="0054388E"/>
    <w:rsid w:val="00571E2E"/>
    <w:rsid w:val="00575773"/>
    <w:rsid w:val="005D3F80"/>
    <w:rsid w:val="005D742B"/>
    <w:rsid w:val="005D750B"/>
    <w:rsid w:val="005E41D0"/>
    <w:rsid w:val="005F21A6"/>
    <w:rsid w:val="00620BE9"/>
    <w:rsid w:val="00636574"/>
    <w:rsid w:val="00693BB4"/>
    <w:rsid w:val="006A57DD"/>
    <w:rsid w:val="006F1AC8"/>
    <w:rsid w:val="006F1F29"/>
    <w:rsid w:val="007064BE"/>
    <w:rsid w:val="00722F9E"/>
    <w:rsid w:val="007B1B3A"/>
    <w:rsid w:val="008004C4"/>
    <w:rsid w:val="008035EF"/>
    <w:rsid w:val="00824B26"/>
    <w:rsid w:val="00832A2F"/>
    <w:rsid w:val="008341BA"/>
    <w:rsid w:val="008708D8"/>
    <w:rsid w:val="008C20E9"/>
    <w:rsid w:val="008D34EE"/>
    <w:rsid w:val="008D5002"/>
    <w:rsid w:val="00901AE4"/>
    <w:rsid w:val="00905CC1"/>
    <w:rsid w:val="009704D6"/>
    <w:rsid w:val="00A76F09"/>
    <w:rsid w:val="00A876C1"/>
    <w:rsid w:val="00A90BEE"/>
    <w:rsid w:val="00A937FD"/>
    <w:rsid w:val="00AD5D42"/>
    <w:rsid w:val="00AD751A"/>
    <w:rsid w:val="00B33AB3"/>
    <w:rsid w:val="00B65A74"/>
    <w:rsid w:val="00B82158"/>
    <w:rsid w:val="00BF220B"/>
    <w:rsid w:val="00C57C4A"/>
    <w:rsid w:val="00C91A0B"/>
    <w:rsid w:val="00D028A2"/>
    <w:rsid w:val="00D16884"/>
    <w:rsid w:val="00D45069"/>
    <w:rsid w:val="00D5712E"/>
    <w:rsid w:val="00D671C0"/>
    <w:rsid w:val="00DE23C8"/>
    <w:rsid w:val="00E054A3"/>
    <w:rsid w:val="00E2262C"/>
    <w:rsid w:val="00E305B7"/>
    <w:rsid w:val="00EB4D4F"/>
    <w:rsid w:val="00ED30FB"/>
    <w:rsid w:val="00F13AA7"/>
    <w:rsid w:val="00F173A1"/>
    <w:rsid w:val="00F34A10"/>
    <w:rsid w:val="00F5385C"/>
    <w:rsid w:val="00F556FF"/>
    <w:rsid w:val="00F621F2"/>
    <w:rsid w:val="00F730C0"/>
    <w:rsid w:val="00F76D3F"/>
    <w:rsid w:val="00F931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C20E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4D4F"/>
    <w:rPr>
      <w:rFonts w:cs="Times New Roman"/>
      <w:sz w:val="2"/>
    </w:rPr>
  </w:style>
  <w:style w:type="character" w:styleId="CommentReference">
    <w:name w:val="annotation reference"/>
    <w:basedOn w:val="DefaultParagraphFont"/>
    <w:uiPriority w:val="99"/>
    <w:semiHidden/>
    <w:rsid w:val="00132825"/>
    <w:rPr>
      <w:rFonts w:cs="Times New Roman"/>
      <w:sz w:val="16"/>
      <w:szCs w:val="16"/>
    </w:rPr>
  </w:style>
  <w:style w:type="paragraph" w:styleId="CommentText">
    <w:name w:val="annotation text"/>
    <w:basedOn w:val="Normal"/>
    <w:link w:val="CommentTextChar"/>
    <w:uiPriority w:val="99"/>
    <w:semiHidden/>
    <w:rsid w:val="00132825"/>
    <w:rPr>
      <w:sz w:val="20"/>
      <w:szCs w:val="20"/>
    </w:rPr>
  </w:style>
  <w:style w:type="character" w:customStyle="1" w:styleId="CommentTextChar">
    <w:name w:val="Comment Text Char"/>
    <w:basedOn w:val="DefaultParagraphFont"/>
    <w:link w:val="CommentText"/>
    <w:uiPriority w:val="99"/>
    <w:semiHidden/>
    <w:locked/>
    <w:rsid w:val="00EB4D4F"/>
    <w:rPr>
      <w:rFonts w:cs="Times New Roman"/>
      <w:sz w:val="20"/>
      <w:szCs w:val="20"/>
    </w:rPr>
  </w:style>
  <w:style w:type="paragraph" w:styleId="CommentSubject">
    <w:name w:val="annotation subject"/>
    <w:basedOn w:val="CommentText"/>
    <w:next w:val="CommentText"/>
    <w:link w:val="CommentSubjectChar"/>
    <w:uiPriority w:val="99"/>
    <w:semiHidden/>
    <w:rsid w:val="00132825"/>
    <w:rPr>
      <w:b/>
      <w:bCs/>
    </w:rPr>
  </w:style>
  <w:style w:type="character" w:customStyle="1" w:styleId="CommentSubjectChar">
    <w:name w:val="Comment Subject Char"/>
    <w:basedOn w:val="CommentTextChar"/>
    <w:link w:val="CommentSubject"/>
    <w:uiPriority w:val="99"/>
    <w:semiHidden/>
    <w:locked/>
    <w:rsid w:val="00EB4D4F"/>
    <w:rPr>
      <w:b/>
      <w:bCs/>
    </w:rPr>
  </w:style>
  <w:style w:type="paragraph" w:styleId="ListParagraph">
    <w:name w:val="List Paragraph"/>
    <w:basedOn w:val="Normal"/>
    <w:uiPriority w:val="99"/>
    <w:qFormat/>
    <w:rsid w:val="005D3F80"/>
    <w:pPr>
      <w:ind w:left="720"/>
      <w:contextualSpacing/>
    </w:pPr>
  </w:style>
  <w:style w:type="paragraph" w:styleId="Revision">
    <w:name w:val="Revision"/>
    <w:hidden/>
    <w:uiPriority w:val="99"/>
    <w:semiHidden/>
    <w:rsid w:val="0014274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964</Words>
  <Characters>5450</Characters>
  <Application>Microsoft Office Word</Application>
  <DocSecurity>0</DocSecurity>
  <Lines>45</Lines>
  <Paragraphs>12</Paragraphs>
  <ScaleCrop>false</ScaleCrop>
  <Company>PCA</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MPCA</dc:title>
  <dc:subject/>
  <dc:creator>mtrojan</dc:creator>
  <cp:keywords/>
  <dc:description/>
  <cp:lastModifiedBy>Steve Jansen</cp:lastModifiedBy>
  <cp:revision>8</cp:revision>
  <cp:lastPrinted>2003-09-11T19:41:00Z</cp:lastPrinted>
  <dcterms:created xsi:type="dcterms:W3CDTF">2010-01-15T18:52:00Z</dcterms:created>
  <dcterms:modified xsi:type="dcterms:W3CDTF">2011-02-07T22:30:00Z</dcterms:modified>
</cp:coreProperties>
</file>